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footer1.xml" ContentType="application/vnd.openxmlformats-officedocument.wordprocessingml.foot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30C488A">
      <w:pPr>
        <w:pStyle w:val="style0"/>
        <w:ind w:right="49"/>
        <w:jc w:val="center"/>
        <w:rPr>
          <w:rFonts w:ascii="Times New Roman" w:cs="Times New Roman" w:eastAsia="Times New Roman" w:hAnsi="Times New Roman"/>
          <w:b/>
          <w:bCs/>
          <w:sz w:val="28"/>
          <w:szCs w:val="28"/>
        </w:rPr>
      </w:pPr>
    </w:p>
    <w:p w14:paraId="56629C49">
      <w:pPr>
        <w:pStyle w:val="style0"/>
        <w:ind w:right="49"/>
        <w:jc w:val="center"/>
        <w:rPr>
          <w:rFonts w:ascii="Times New Roman" w:cs="Times New Roman" w:eastAsia="Times New Roman" w:hAnsi="Times New Roman"/>
          <w:b/>
          <w:bCs/>
          <w:sz w:val="28"/>
          <w:szCs w:val="28"/>
          <w:lang w:val="id-ID"/>
        </w:rPr>
      </w:pPr>
      <w:r>
        <w:rPr>
          <w:rFonts w:ascii="Times New Roman" w:cs="Times New Roman" w:eastAsia="Times New Roman" w:hAnsi="Times New Roman"/>
          <w:b/>
          <w:bCs/>
          <w:sz w:val="28"/>
          <w:szCs w:val="28"/>
          <w:lang w:val="id-ID"/>
        </w:rPr>
        <w:t>Al-Ghazali dan Ibn Miskawayh:</w:t>
      </w:r>
    </w:p>
    <w:p w14:paraId="2012898B">
      <w:pPr>
        <w:pStyle w:val="style0"/>
        <w:ind w:right="49"/>
        <w:jc w:val="center"/>
        <w:rPr>
          <w:rFonts w:ascii="Times New Roman" w:cs="Times New Roman" w:eastAsia="Times New Roman" w:hAnsi="Times New Roman"/>
          <w:b/>
          <w:bCs/>
          <w:sz w:val="28"/>
          <w:szCs w:val="28"/>
          <w:lang w:val="id-ID"/>
        </w:rPr>
      </w:pPr>
      <w:r>
        <w:rPr>
          <w:rFonts w:ascii="Times New Roman" w:cs="Times New Roman" w:eastAsia="Times New Roman" w:hAnsi="Times New Roman"/>
          <w:b/>
          <w:bCs/>
          <w:sz w:val="28"/>
          <w:szCs w:val="28"/>
          <w:lang w:val="id-ID"/>
        </w:rPr>
        <w:t>Perbandingan Konsep Pendidikan Akhlak</w:t>
      </w:r>
    </w:p>
    <w:p w14:paraId="12C5C0B3">
      <w:pPr>
        <w:pStyle w:val="style0"/>
        <w:ind w:right="49"/>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“Disusun untuk memenuhi tugas mata kuliah” </w:t>
      </w:r>
    </w:p>
    <w:p w14:paraId="477E5BDC">
      <w:pPr>
        <w:pStyle w:val="style0"/>
        <w:ind w:right="49"/>
        <w:jc w:val="center"/>
        <w:rPr>
          <w:rFonts w:ascii="Times New Roman" w:cs="Times New Roman" w:eastAsia="Times New Roman" w:hAnsi="Times New Roman"/>
          <w:b/>
          <w:bCs/>
          <w:sz w:val="24"/>
          <w:szCs w:val="24"/>
          <w:lang w:val="id-ID"/>
        </w:rPr>
      </w:pPr>
      <w:r>
        <w:rPr>
          <w:noProof/>
        </w:rPr>
        <w:drawing>
          <wp:anchor distT="0" distB="0" distL="0" distR="0" simplePos="false" relativeHeight="2" behindDoc="true" locked="false" layoutInCell="true" allowOverlap="true">
            <wp:simplePos x="0" y="0"/>
            <wp:positionH relativeFrom="column">
              <wp:posOffset>1268805</wp:posOffset>
            </wp:positionH>
            <wp:positionV relativeFrom="paragraph">
              <wp:posOffset>290830</wp:posOffset>
            </wp:positionV>
            <wp:extent cx="2400934" cy="2671445"/>
            <wp:effectExtent l="0" t="0" r="0" b="0"/>
            <wp:wrapNone/>
            <wp:docPr id="1026" name="image1.pn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2" cstate="print"/>
                    <a:srcRect l="0" t="0" r="0" b="0"/>
                    <a:stretch/>
                  </pic:blipFill>
                  <pic:spPr>
                    <a:xfrm rot="0">
                      <a:off x="0" y="0"/>
                      <a:ext cx="2400934" cy="2671445"/>
                    </a:xfrm>
                    <a:prstGeom prst="rect"/>
                    <a:ln cmpd="sng" cap="flat" w="9525">
                      <a:solidFill>
                        <a:srgbClr val="000000"/>
                      </a:solidFill>
                      <a:prstDash val="solid"/>
                      <a:round/>
                      <a:headEnd/>
                      <a:tailEnd/>
                    </a:ln>
                  </pic:spPr>
                </pic:pic>
              </a:graphicData>
            </a:graphic>
          </wp:anchor>
        </w:drawing>
      </w:r>
      <w:r>
        <w:rPr>
          <w:rFonts w:ascii="Times New Roman" w:cs="Times New Roman" w:eastAsia="Times New Roman" w:hAnsi="Times New Roman"/>
          <w:b/>
          <w:bCs/>
          <w:sz w:val="24"/>
          <w:szCs w:val="24"/>
          <w:lang w:val="id-ID"/>
        </w:rPr>
        <w:t>Pendidikan Akhlak dan Tasawuf</w:t>
      </w:r>
    </w:p>
    <w:p w14:paraId="5596CFAD">
      <w:pPr>
        <w:pStyle w:val="style0"/>
        <w:ind w:right="-4441"/>
        <w:jc w:val="center"/>
        <w:rPr>
          <w:rFonts w:ascii="Times New Roman" w:cs="Times New Roman" w:eastAsia="Times New Roman" w:hAnsi="Times New Roman"/>
          <w:b/>
          <w:bCs/>
          <w:sz w:val="24"/>
          <w:szCs w:val="24"/>
        </w:rPr>
      </w:pPr>
    </w:p>
    <w:p w14:paraId="15AA0800">
      <w:pPr>
        <w:pStyle w:val="style0"/>
        <w:ind w:right="-4441"/>
        <w:jc w:val="center"/>
        <w:rPr>
          <w:rFonts w:ascii="Times New Roman" w:cs="Times New Roman" w:eastAsia="Times New Roman" w:hAnsi="Times New Roman"/>
          <w:sz w:val="28"/>
          <w:szCs w:val="28"/>
        </w:rPr>
      </w:pPr>
    </w:p>
    <w:p w14:paraId="3701ADE9">
      <w:pPr>
        <w:pStyle w:val="style0"/>
        <w:ind w:right="49"/>
        <w:jc w:val="center"/>
        <w:rPr>
          <w:rFonts w:ascii="Times New Roman" w:cs="Times New Roman" w:eastAsia="Times New Roman" w:hAnsi="Times New Roman"/>
          <w:sz w:val="28"/>
          <w:szCs w:val="28"/>
        </w:rPr>
      </w:pPr>
    </w:p>
    <w:p w14:paraId="5679892D">
      <w:pPr>
        <w:pStyle w:val="style0"/>
        <w:ind w:right="49"/>
        <w:jc w:val="center"/>
        <w:rPr>
          <w:rFonts w:ascii="Times New Roman" w:cs="Times New Roman" w:eastAsia="Times New Roman" w:hAnsi="Times New Roman"/>
          <w:sz w:val="28"/>
          <w:szCs w:val="28"/>
        </w:rPr>
      </w:pPr>
    </w:p>
    <w:p w14:paraId="0F9072C5">
      <w:pPr>
        <w:pStyle w:val="style0"/>
        <w:ind w:right="49"/>
        <w:jc w:val="center"/>
        <w:rPr>
          <w:rFonts w:ascii="Times New Roman" w:cs="Times New Roman" w:eastAsia="Times New Roman" w:hAnsi="Times New Roman"/>
          <w:sz w:val="28"/>
          <w:szCs w:val="28"/>
        </w:rPr>
      </w:pPr>
    </w:p>
    <w:p w14:paraId="338FA6DD">
      <w:pPr>
        <w:pStyle w:val="style0"/>
        <w:ind w:right="49"/>
        <w:jc w:val="center"/>
        <w:rPr>
          <w:rFonts w:ascii="Times New Roman" w:cs="Times New Roman" w:eastAsia="Times New Roman" w:hAnsi="Times New Roman"/>
          <w:sz w:val="28"/>
          <w:szCs w:val="28"/>
        </w:rPr>
      </w:pPr>
    </w:p>
    <w:p w14:paraId="29014813">
      <w:pPr>
        <w:pStyle w:val="style0"/>
        <w:ind w:right="49"/>
        <w:jc w:val="center"/>
        <w:rPr>
          <w:rFonts w:ascii="Times New Roman" w:cs="Times New Roman" w:eastAsia="Times New Roman" w:hAnsi="Times New Roman"/>
          <w:sz w:val="28"/>
          <w:szCs w:val="28"/>
        </w:rPr>
      </w:pPr>
    </w:p>
    <w:p w14:paraId="3136C7F0">
      <w:pPr>
        <w:pStyle w:val="style0"/>
        <w:ind w:right="49"/>
        <w:jc w:val="center"/>
        <w:rPr>
          <w:rFonts w:ascii="Times New Roman" w:cs="Times New Roman" w:eastAsia="Times New Roman" w:hAnsi="Times New Roman"/>
          <w:sz w:val="28"/>
          <w:szCs w:val="28"/>
        </w:rPr>
      </w:pPr>
    </w:p>
    <w:p w14:paraId="1DA0FD29">
      <w:pPr>
        <w:pStyle w:val="style0"/>
        <w:ind w:right="49"/>
        <w:jc w:val="center"/>
        <w:rPr>
          <w:rFonts w:ascii="Times New Roman" w:cs="Times New Roman" w:eastAsia="Times New Roman" w:hAnsi="Times New Roman"/>
          <w:sz w:val="28"/>
          <w:szCs w:val="28"/>
        </w:rPr>
      </w:pPr>
    </w:p>
    <w:p w14:paraId="441CBF7F">
      <w:pPr>
        <w:pStyle w:val="style0"/>
        <w:spacing w:lineRule="auto" w:line="273"/>
        <w:jc w:val="center"/>
        <w:rPr>
          <w:rFonts w:ascii="Times New Roman" w:cs="Times New Roman" w:eastAsia="Times New Roman" w:hAnsi="Times New Roman"/>
          <w:b/>
          <w:bCs/>
          <w:sz w:val="24"/>
          <w:szCs w:val="24"/>
        </w:rPr>
      </w:pPr>
      <w:r>
        <w:rPr>
          <w:rFonts w:ascii="Times New Roman" w:cs="Times New Roman" w:eastAsia="Times New Roman" w:hAnsi="Times New Roman"/>
          <w:b/>
          <w:bCs/>
          <w:sz w:val="24"/>
          <w:szCs w:val="24"/>
        </w:rPr>
        <w:t>Dosen Pengampu :</w:t>
      </w:r>
    </w:p>
    <w:p w14:paraId="1DEB4E6B">
      <w:pPr>
        <w:pStyle w:val="style0"/>
        <w:spacing w:lineRule="auto" w:line="273"/>
        <w:jc w:val="center"/>
        <w:rPr>
          <w:rFonts w:ascii="Times New Roman" w:cs="Times New Roman" w:eastAsia="Times New Roman" w:hAnsi="Times New Roman"/>
          <w:sz w:val="24"/>
          <w:szCs w:val="24"/>
          <w:lang w:val="id-ID"/>
        </w:rPr>
      </w:pPr>
      <w:r>
        <w:rPr>
          <w:rFonts w:ascii="Times New Roman" w:cs="Times New Roman" w:eastAsia="Times New Roman" w:hAnsi="Times New Roman"/>
          <w:sz w:val="24"/>
          <w:szCs w:val="24"/>
          <w:lang w:val="id-ID"/>
        </w:rPr>
        <w:t>Dr. H. Sya</w:t>
      </w:r>
      <w:r>
        <w:rPr>
          <w:rFonts w:ascii="Times New Roman" w:cs="Times New Roman" w:eastAsia="Times New Roman" w:hAnsi="Times New Roman"/>
          <w:sz w:val="24"/>
          <w:szCs w:val="24"/>
          <w:lang w:val="id-ID"/>
        </w:rPr>
        <w:t>ifuddin</w:t>
      </w:r>
      <w:r>
        <w:rPr>
          <w:rFonts w:ascii="Times New Roman" w:cs="Times New Roman" w:eastAsia="Times New Roman" w:hAnsi="Times New Roman"/>
          <w:sz w:val="24"/>
          <w:szCs w:val="24"/>
          <w:lang w:val="id-ID"/>
        </w:rPr>
        <w:t xml:space="preserve">, M. </w:t>
      </w:r>
      <w:r>
        <w:rPr>
          <w:rFonts w:ascii="Times New Roman" w:cs="Times New Roman" w:eastAsia="Times New Roman" w:hAnsi="Times New Roman"/>
          <w:sz w:val="24"/>
          <w:szCs w:val="24"/>
          <w:lang w:val="id-ID"/>
        </w:rPr>
        <w:t>Pd.I</w:t>
      </w:r>
    </w:p>
    <w:p w14:paraId="672C2C32">
      <w:pPr>
        <w:pStyle w:val="style0"/>
        <w:spacing w:lineRule="auto" w:line="273"/>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 xml:space="preserve">Disusun oleh : </w:t>
      </w:r>
    </w:p>
    <w:tbl>
      <w:tblPr>
        <w:tblStyle w:val="style4098"/>
        <w:tblW w:w="509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3114"/>
        <w:gridCol w:w="1984"/>
      </w:tblGrid>
      <w:tr w14:paraId="0592354C">
        <w:trPr>
          <w:jc w:val="center"/>
        </w:trPr>
        <w:tc>
          <w:tcPr>
            <w:tcW w:w="3114" w:type="dxa"/>
            <w:tcBorders/>
          </w:tcPr>
          <w:p w14:paraId="24A86563">
            <w:pPr>
              <w:pStyle w:val="style0"/>
              <w:spacing w:lineRule="auto" w:line="273"/>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Askan Nanang Prasetiyo</w:t>
            </w:r>
          </w:p>
        </w:tc>
        <w:tc>
          <w:tcPr>
            <w:tcW w:w="1984" w:type="dxa"/>
            <w:tcBorders/>
          </w:tcPr>
          <w:p w14:paraId="6B465E07">
            <w:pPr>
              <w:pStyle w:val="style0"/>
              <w:spacing w:lineRule="auto" w:line="273"/>
              <w:jc w:val="center"/>
              <w:rPr>
                <w:rFonts w:ascii="Times New Roman" w:cs="Times New Roman" w:eastAsia="Times New Roman" w:hAnsi="Times New Roman"/>
                <w:sz w:val="24"/>
                <w:szCs w:val="24"/>
              </w:rPr>
            </w:pPr>
            <w:r>
              <w:rPr>
                <w:rFonts w:ascii="Times New Roman" w:cs="Times New Roman" w:eastAsia="Times New Roman" w:hAnsi="Times New Roman"/>
                <w:sz w:val="24"/>
                <w:szCs w:val="24"/>
              </w:rPr>
              <w:t>06020125070</w:t>
            </w:r>
          </w:p>
        </w:tc>
      </w:tr>
    </w:tbl>
    <w:p w14:paraId="5641169B">
      <w:pPr>
        <w:pStyle w:val="style0"/>
        <w:spacing w:lineRule="auto" w:line="273"/>
        <w:jc w:val="center"/>
        <w:rPr>
          <w:rFonts w:ascii="Times New Roman" w:cs="Times New Roman" w:eastAsia="Times New Roman" w:hAnsi="Times New Roman"/>
          <w:b/>
          <w:bCs/>
          <w:sz w:val="24"/>
          <w:szCs w:val="24"/>
        </w:rPr>
      </w:pPr>
    </w:p>
    <w:p w14:paraId="1A0D24EB">
      <w:pPr>
        <w:pStyle w:val="style0"/>
        <w:spacing w:lineRule="auto" w:line="273"/>
        <w:jc w:val="both"/>
        <w:rPr>
          <w:rFonts w:ascii="Times New Roman" w:cs="Times New Roman" w:eastAsia="Times New Roman" w:hAnsi="Times New Roman"/>
          <w:sz w:val="28"/>
          <w:szCs w:val="28"/>
        </w:rPr>
      </w:pPr>
      <w:r>
        <w:rPr>
          <w:rFonts w:ascii="Times New Roman" w:cs="Times New Roman" w:eastAsia="Times New Roman" w:hAnsi="Times New Roman"/>
          <w:sz w:val="28"/>
          <w:szCs w:val="28"/>
        </w:rPr>
        <w:t xml:space="preserve"> </w:t>
      </w:r>
    </w:p>
    <w:p w14:paraId="054E1D0C">
      <w:pPr>
        <w:pStyle w:val="style0"/>
        <w:spacing w:lineRule="auto" w:line="273"/>
        <w:jc w:val="both"/>
        <w:rPr>
          <w:rFonts w:ascii="Times New Roman" w:cs="Times New Roman" w:eastAsia="Times New Roman" w:hAnsi="Times New Roman"/>
          <w:sz w:val="28"/>
          <w:szCs w:val="28"/>
        </w:rPr>
      </w:pPr>
    </w:p>
    <w:p w14:paraId="20BD0863">
      <w:pPr>
        <w:pStyle w:val="style0"/>
        <w:spacing w:lineRule="auto" w:line="273"/>
        <w:jc w:val="center"/>
        <w:rPr>
          <w:rFonts w:ascii="Times New Roman" w:cs="Times New Roman" w:eastAsia="Times New Roman" w:hAnsi="Times New Roman"/>
          <w:b/>
          <w:bCs/>
          <w:sz w:val="28"/>
          <w:szCs w:val="28"/>
        </w:rPr>
      </w:pPr>
      <w:r>
        <w:rPr>
          <w:rFonts w:ascii="Times New Roman" w:cs="Times New Roman" w:eastAsia="Times New Roman" w:hAnsi="Times New Roman"/>
          <w:b/>
          <w:bCs/>
          <w:sz w:val="28"/>
          <w:szCs w:val="28"/>
        </w:rPr>
        <w:t>PROGRAM STUDI PENDIDIKAN AGAMA ISLAM</w:t>
      </w:r>
    </w:p>
    <w:p w14:paraId="0EF78C31">
      <w:pPr>
        <w:pStyle w:val="style0"/>
        <w:spacing w:lineRule="auto" w:line="273"/>
        <w:jc w:val="center"/>
        <w:rPr>
          <w:rFonts w:ascii="Times New Roman" w:cs="Times New Roman" w:eastAsia="Times New Roman" w:hAnsi="Times New Roman"/>
          <w:b/>
          <w:bCs/>
          <w:sz w:val="28"/>
          <w:szCs w:val="28"/>
        </w:rPr>
      </w:pPr>
      <w:r>
        <w:rPr>
          <w:rFonts w:ascii="Times New Roman" w:cs="Times New Roman" w:eastAsia="Times New Roman" w:hAnsi="Times New Roman"/>
          <w:b/>
          <w:bCs/>
          <w:sz w:val="28"/>
          <w:szCs w:val="28"/>
        </w:rPr>
        <w:t>FAKULTAS TARBIYAH DAN KEGURUAN</w:t>
      </w:r>
    </w:p>
    <w:p w14:paraId="49C9FF8E">
      <w:pPr>
        <w:pStyle w:val="style0"/>
        <w:spacing w:lineRule="auto" w:line="273"/>
        <w:jc w:val="center"/>
        <w:rPr>
          <w:rFonts w:ascii="Times New Roman" w:cs="Times New Roman" w:eastAsia="Times New Roman" w:hAnsi="Times New Roman"/>
          <w:b/>
          <w:bCs/>
          <w:sz w:val="28"/>
          <w:szCs w:val="28"/>
        </w:rPr>
      </w:pPr>
      <w:r>
        <w:rPr>
          <w:rFonts w:ascii="Times New Roman" w:cs="Times New Roman" w:eastAsia="Times New Roman" w:hAnsi="Times New Roman"/>
          <w:b/>
          <w:bCs/>
          <w:sz w:val="28"/>
          <w:szCs w:val="28"/>
        </w:rPr>
        <w:t>UNIVERSITAS ISLAM NEGERI SUNAN AMPEL SURABAYA</w:t>
      </w:r>
    </w:p>
    <w:p w14:paraId="655DB690">
      <w:pPr>
        <w:pStyle w:val="style0"/>
        <w:spacing w:lineRule="auto" w:line="273"/>
        <w:jc w:val="center"/>
        <w:rPr>
          <w:rFonts w:ascii="Times New Roman" w:cs="Times New Roman" w:eastAsia="Times New Roman" w:hAnsi="Times New Roman"/>
          <w:b/>
          <w:bCs/>
          <w:sz w:val="28"/>
          <w:szCs w:val="28"/>
        </w:rPr>
      </w:pPr>
      <w:r>
        <w:rPr>
          <w:rFonts w:ascii="Times New Roman" w:cs="Times New Roman" w:eastAsia="Times New Roman" w:hAnsi="Times New Roman"/>
          <w:b/>
          <w:bCs/>
          <w:sz w:val="28"/>
          <w:szCs w:val="28"/>
        </w:rPr>
        <w:t>2026</w:t>
      </w:r>
    </w:p>
    <w:p w14:paraId="57319332">
      <w:pPr>
        <w:pStyle w:val="style1"/>
        <w:numPr>
          <w:ilvl w:val="0"/>
          <w:numId w:val="0"/>
        </w:numPr>
        <w:rPr/>
      </w:pPr>
      <w:r>
        <w:t xml:space="preserve"> </w:t>
      </w:r>
      <w:bookmarkStart w:id="0" w:name="_Toc240882491"/>
      <w:r>
        <w:t>KATA PENGANTAR</w:t>
      </w:r>
      <w:bookmarkEnd w:id="0"/>
      <w:r>
        <w:br/>
      </w:r>
    </w:p>
    <w:p w14:paraId="60DD796C">
      <w:pPr>
        <w:pStyle w:val="style0"/>
        <w:spacing w:after="0" w:lineRule="auto" w:line="360"/>
        <w:ind w:right="49" w:firstLine="567"/>
        <w:jc w:val="both"/>
        <w:rPr>
          <w:rFonts w:ascii="Times New Roman" w:cs="Times New Roman" w:eastAsia="Times New Roman" w:hAnsi="Times New Roman"/>
          <w:sz w:val="24"/>
          <w:szCs w:val="24"/>
          <w:lang w:val="id-ID"/>
        </w:rPr>
      </w:pPr>
      <w:r>
        <w:rPr>
          <w:rFonts w:ascii="Times New Roman" w:cs="Times New Roman" w:hAnsi="Times New Roman"/>
          <w:sz w:val="24"/>
          <w:szCs w:val="24"/>
          <w:lang w:val="id-ID"/>
        </w:rPr>
        <w:t>Puji syukur ke hadirat Tuhan Yang Maha Esa atas segala rahmat, taufik, dan hidayah-Nya sehingga penulis dapat menyusun makalah yang berjudul “</w:t>
      </w:r>
      <w:r>
        <w:rPr>
          <w:rFonts w:ascii="Times New Roman" w:cs="Times New Roman" w:eastAsia="Times New Roman" w:hAnsi="Times New Roman"/>
          <w:sz w:val="24"/>
          <w:szCs w:val="24"/>
          <w:lang w:val="id-ID"/>
        </w:rPr>
        <w:t>Al-Ghazali dan Ibn Miskawayh: Perbandingan Konsep Pendidikan Akhlak</w:t>
      </w:r>
      <w:r>
        <w:rPr>
          <w:rFonts w:ascii="Times New Roman" w:cs="Times New Roman" w:hAnsi="Times New Roman"/>
          <w:sz w:val="24"/>
          <w:szCs w:val="24"/>
          <w:lang w:val="id-ID"/>
        </w:rPr>
        <w:t>” dengan sebaik-baiknya. Tanpa pertolongan-Nya, makalah ini tidak akan dapat terselesaikan secara optimal.</w:t>
      </w:r>
    </w:p>
    <w:p w14:paraId="2B87FCF3">
      <w:pPr>
        <w:pStyle w:val="style0"/>
        <w:spacing w:after="0" w:lineRule="auto" w:line="360"/>
        <w:ind w:firstLine="567"/>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Adapun tujuan dari penulisan makalah ini adalah untuk memberikan informasi kepada pembaca mengenai </w:t>
      </w:r>
      <w:r>
        <w:rPr>
          <w:rFonts w:ascii="Times New Roman" w:cs="Times New Roman" w:hAnsi="Times New Roman"/>
          <w:sz w:val="24"/>
          <w:szCs w:val="24"/>
          <w:lang w:val="id-ID"/>
        </w:rPr>
        <w:t xml:space="preserve">komparasi konsep, pembentukan, dan penyucian jiwa menurut Al-Ghazali dan Ibn Miskawayh serta mengkaji relevansinya terhadap pendidikan modern. </w:t>
      </w:r>
    </w:p>
    <w:p w14:paraId="0A8456EF">
      <w:pPr>
        <w:pStyle w:val="style0"/>
        <w:spacing w:after="0" w:lineRule="auto" w:line="360"/>
        <w:ind w:firstLine="720"/>
        <w:jc w:val="both"/>
        <w:rPr>
          <w:rFonts w:ascii="Times New Roman" w:cs="Times New Roman" w:hAnsi="Times New Roman"/>
          <w:sz w:val="24"/>
          <w:szCs w:val="24"/>
          <w:lang w:val="id-ID"/>
        </w:rPr>
      </w:pPr>
      <w:r>
        <w:rPr>
          <w:rFonts w:ascii="Times New Roman" w:cs="Times New Roman" w:hAnsi="Times New Roman"/>
          <w:sz w:val="24"/>
          <w:szCs w:val="24"/>
          <w:lang w:val="id-ID"/>
        </w:rPr>
        <w:t>Penulis mengucapkan terima kasih kepada seluruh pihak yang telah membantu, memfasilitasi, memberikan masukan, serta mendukung proses penulisan makalah ini sehingga dapat terselesaikan tepat pada waktunya. Semoga segala kebaikan tersebut mendapatkan balasan yang berlimpah dari Allah Swt.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Meski penulis telah berusaha menyusun makalah ini dengan maksimal, penulis menyadari bahwa masih terdapat berbagai kekurangan. Oleh karena itu, kritik dan saran yang konstruktif dari para pembaca sangat diharapkan demi penyempurnaan karya ini di masa yang akan datang. </w:t>
      </w:r>
    </w:p>
    <w:p w14:paraId="1207C2AD">
      <w:pPr>
        <w:pStyle w:val="style0"/>
        <w:spacing w:after="0" w:lineRule="auto" w:line="360"/>
        <w:ind w:firstLine="720"/>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Akhir kata, penulis berharap makalah ini dapat menambah wawasan dan referensi keilmuan masyarakat, khususnya dalam memahami </w:t>
      </w:r>
      <w:r>
        <w:rPr>
          <w:rFonts w:ascii="Times New Roman" w:cs="Times New Roman" w:hAnsi="Times New Roman"/>
          <w:color w:val="000000"/>
          <w:sz w:val="24"/>
          <w:szCs w:val="24"/>
          <w:lang w:val="id-ID"/>
        </w:rPr>
        <w:t>jiwa secara mendalam menurut Al-Ghazali dan Ibn Miskawayh</w:t>
      </w:r>
      <w:r>
        <w:rPr>
          <w:rFonts w:ascii="Times New Roman" w:cs="Times New Roman" w:hAnsi="Times New Roman"/>
          <w:sz w:val="24"/>
          <w:szCs w:val="24"/>
          <w:lang w:val="id-ID"/>
        </w:rPr>
        <w:t>. Semoga makalah ini dapat memberikan manfaat bagi semua pihak.</w:t>
      </w:r>
    </w:p>
    <w:p w14:paraId="4EC434FF">
      <w:pPr>
        <w:pStyle w:val="style0"/>
        <w:spacing w:after="0" w:lineRule="auto" w:line="360"/>
        <w:rPr>
          <w:rFonts w:ascii="Times New Roman" w:cs="Times New Roman" w:hAnsi="Times New Roman"/>
          <w:sz w:val="24"/>
          <w:szCs w:val="24"/>
          <w:lang w:val="id-ID"/>
        </w:rPr>
      </w:pPr>
    </w:p>
    <w:p w14:paraId="583205C8">
      <w:pPr>
        <w:pStyle w:val="style0"/>
        <w:spacing w:after="0" w:lineRule="auto" w:line="360"/>
        <w:jc w:val="right"/>
        <w:rPr>
          <w:rFonts w:ascii="Times New Roman" w:cs="Times New Roman" w:hAnsi="Times New Roman"/>
          <w:sz w:val="24"/>
          <w:szCs w:val="24"/>
          <w:lang w:val="id-ID"/>
        </w:rPr>
      </w:pPr>
      <w:r>
        <w:rPr>
          <w:rFonts w:ascii="Times New Roman" w:cs="Times New Roman" w:hAnsi="Times New Roman"/>
          <w:sz w:val="24"/>
          <w:szCs w:val="24"/>
          <w:lang w:val="id-ID"/>
        </w:rPr>
        <w:t xml:space="preserve">Surabaya, </w:t>
      </w:r>
      <w:r>
        <w:rPr>
          <w:rFonts w:ascii="Times New Roman" w:cs="Times New Roman" w:hAnsi="Times New Roman"/>
          <w:sz w:val="24"/>
          <w:szCs w:val="24"/>
          <w:lang w:val="id-ID"/>
        </w:rPr>
        <w:t>19</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Agustus</w:t>
      </w:r>
      <w:r>
        <w:rPr>
          <w:rFonts w:ascii="Times New Roman" w:cs="Times New Roman" w:hAnsi="Times New Roman"/>
          <w:sz w:val="24"/>
          <w:szCs w:val="24"/>
          <w:lang w:val="id-ID"/>
        </w:rPr>
        <w:t xml:space="preserve"> 2026 </w:t>
      </w:r>
    </w:p>
    <w:p w14:paraId="23E8B9AF">
      <w:pPr>
        <w:pStyle w:val="style0"/>
        <w:rPr>
          <w:rFonts w:ascii="Times New Roman" w:cs="Times New Roman" w:eastAsia="Times New Roman" w:hAnsi="Times New Roman"/>
          <w:b/>
          <w:bCs/>
          <w:color w:val="000000"/>
          <w:sz w:val="24"/>
          <w:szCs w:val="24"/>
          <w:lang w:val="id-ID"/>
        </w:rPr>
      </w:pPr>
    </w:p>
    <w:p w14:paraId="075293A0">
      <w:pPr>
        <w:pStyle w:val="style0"/>
        <w:rPr>
          <w:rFonts w:ascii="Times New Roman" w:cs="Times New Roman" w:eastAsia="Times New Roman" w:hAnsi="Times New Roman"/>
          <w:b/>
          <w:bCs/>
          <w:color w:val="000000"/>
          <w:sz w:val="24"/>
          <w:szCs w:val="24"/>
          <w:lang w:val="id-ID"/>
        </w:rPr>
      </w:pPr>
    </w:p>
    <w:p w14:paraId="4F4CE96A">
      <w:pPr>
        <w:pStyle w:val="style0"/>
        <w:rPr>
          <w:rFonts w:ascii="Times New Roman" w:cs="Times New Roman" w:eastAsia="Times New Roman" w:hAnsi="Times New Roman"/>
          <w:b/>
          <w:bCs/>
          <w:color w:val="000000"/>
          <w:sz w:val="24"/>
          <w:szCs w:val="24"/>
          <w:lang w:val="id-ID"/>
        </w:rPr>
      </w:pPr>
    </w:p>
    <w:p w14:paraId="5B74BC50">
      <w:pPr>
        <w:pStyle w:val="style0"/>
        <w:rPr>
          <w:rFonts w:ascii="Times New Roman" w:cs="Times New Roman" w:eastAsia="Times New Roman" w:hAnsi="Times New Roman"/>
          <w:b/>
          <w:bCs/>
          <w:color w:val="000000"/>
          <w:sz w:val="24"/>
          <w:szCs w:val="24"/>
          <w:lang w:val="id-ID"/>
        </w:rPr>
      </w:pPr>
    </w:p>
    <w:p w14:paraId="1C3BF519">
      <w:pPr>
        <w:pStyle w:val="style0"/>
        <w:rPr>
          <w:rFonts w:ascii="Times New Roman" w:cs="Times New Roman" w:eastAsia="Times New Roman" w:hAnsi="Times New Roman"/>
          <w:b/>
          <w:bCs/>
          <w:color w:val="000000"/>
          <w:sz w:val="24"/>
          <w:szCs w:val="24"/>
          <w:lang w:val="id-ID"/>
        </w:rPr>
      </w:pPr>
    </w:p>
    <w:p w14:paraId="7E2067DC">
      <w:pPr>
        <w:pStyle w:val="style1"/>
        <w:numPr>
          <w:ilvl w:val="0"/>
          <w:numId w:val="0"/>
        </w:numPr>
        <w:rPr/>
      </w:pPr>
      <w:r>
        <w:t xml:space="preserve"> </w:t>
      </w:r>
      <w:bookmarkStart w:id="1" w:name="_Toc240882492"/>
      <w:r>
        <w:t>DAFTAR ISI</w:t>
      </w:r>
      <w:bookmarkEnd w:id="1"/>
    </w:p>
    <w:p w14:paraId="0794F86A">
      <w:pPr>
        <w:pStyle w:val="style266"/>
        <w:numPr>
          <w:ilvl w:val="0"/>
          <w:numId w:val="0"/>
        </w:numPr>
        <w:rPr>
          <w:rFonts w:ascii="Times New Roman" w:cs="Times New Roman" w:hAnsi="Times New Roman"/>
          <w:sz w:val="24"/>
          <w:szCs w:val="24"/>
        </w:rPr>
      </w:pPr>
    </w:p>
    <w:p w14:paraId="39295E0D">
      <w:pPr>
        <w:pStyle w:val="style19"/>
        <w:tabs>
          <w:tab w:val="right" w:leader="dot" w:pos="7927"/>
        </w:tabs>
        <w:rPr>
          <w:rFonts w:ascii="Cambria" w:cs="Arial" w:eastAsia="ＭＳ 明朝" w:hAnsi="Cambria"/>
          <w:noProof/>
          <w:kern w:val="2"/>
          <w:lang w:val="en-US" w:eastAsia="ja-JP"/>
          <w14:ligatures xmlns:w14="http://schemas.microsoft.com/office/word/2010/wordml" w14:val="standardContextual"/>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"_Toc240882491" </w:instrText>
      </w:r>
      <w:r>
        <w:rPr/>
        <w:fldChar w:fldCharType="separate"/>
      </w:r>
      <w:r>
        <w:rPr>
          <w:rStyle w:val="style85"/>
          <w:noProof/>
        </w:rPr>
        <w:t>KATA PENGANTAR</w:t>
      </w:r>
      <w:r>
        <w:rPr>
          <w:noProof/>
          <w:webHidden/>
        </w:rPr>
        <w:tab/>
      </w:r>
      <w:r>
        <w:rPr>
          <w:noProof/>
          <w:webHidden/>
        </w:rPr>
        <w:fldChar w:fldCharType="begin"/>
      </w:r>
      <w:r>
        <w:rPr>
          <w:noProof/>
          <w:webHidden/>
        </w:rPr>
        <w:instrText xml:space="preserve"> PAGEREF _Toc240882491 \h </w:instrText>
      </w:r>
      <w:r>
        <w:rPr>
          <w:noProof/>
          <w:webHidden/>
        </w:rPr>
        <w:fldChar w:fldCharType="separate"/>
      </w:r>
      <w:r>
        <w:rPr>
          <w:noProof/>
          <w:webHidden/>
        </w:rPr>
        <w:t>2</w:t>
      </w:r>
      <w:r>
        <w:rPr>
          <w:noProof/>
          <w:webHidden/>
        </w:rPr>
        <w:fldChar w:fldCharType="end"/>
      </w:r>
      <w:r>
        <w:rPr/>
        <w:fldChar w:fldCharType="end"/>
      </w:r>
    </w:p>
    <w:p w14:paraId="0309D9D7">
      <w:pPr>
        <w:pStyle w:val="style19"/>
        <w:tabs>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"_Toc240882492" </w:instrText>
      </w:r>
      <w:r>
        <w:rPr/>
        <w:fldChar w:fldCharType="separate"/>
      </w:r>
      <w:r>
        <w:rPr>
          <w:rStyle w:val="style85"/>
          <w:noProof/>
        </w:rPr>
        <w:t>DAFTAR ISI</w:t>
      </w:r>
      <w:r>
        <w:rPr>
          <w:noProof/>
          <w:webHidden/>
        </w:rPr>
        <w:tab/>
      </w:r>
      <w:r>
        <w:rPr>
          <w:noProof/>
          <w:webHidden/>
        </w:rPr>
        <w:fldChar w:fldCharType="begin"/>
      </w:r>
      <w:r>
        <w:rPr>
          <w:noProof/>
          <w:webHidden/>
        </w:rPr>
        <w:instrText xml:space="preserve"> PAGEREF _Toc240882492 \h </w:instrText>
      </w:r>
      <w:r>
        <w:rPr>
          <w:noProof/>
          <w:webHidden/>
        </w:rPr>
        <w:fldChar w:fldCharType="separate"/>
      </w:r>
      <w:r>
        <w:rPr>
          <w:noProof/>
          <w:webHidden/>
        </w:rPr>
        <w:t>3</w:t>
      </w:r>
      <w:r>
        <w:rPr>
          <w:noProof/>
          <w:webHidden/>
        </w:rPr>
        <w:fldChar w:fldCharType="end"/>
      </w:r>
      <w:r>
        <w:rPr/>
        <w:fldChar w:fldCharType="end"/>
      </w:r>
    </w:p>
    <w:p w14:paraId="2BF6BAAA">
      <w:pPr>
        <w:pStyle w:val="style19"/>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"_Toc240882493" </w:instrText>
      </w:r>
      <w:r>
        <w:rPr/>
        <w:fldChar w:fldCharType="separate"/>
      </w:r>
      <w:r>
        <w:rPr>
          <w:rStyle w:val="style85"/>
          <w:noProof/>
        </w:rPr>
        <w:t>BAB I</w:t>
      </w:r>
      <w:r>
        <w:rPr>
          <w:rFonts w:ascii="Cambria" w:cs="Arial" w:eastAsia="ＭＳ 明朝" w:hAnsi="Cambria"/>
          <w:noProof/>
          <w:kern w:val="2"/>
          <w:lang w:val="en-US" w:eastAsia="ja-JP"/>
          <w14:ligatures xmlns:w14="http://schemas.microsoft.com/office/word/2010/wordml" w14:val="standardContextual"/>
        </w:rPr>
        <w:tab/>
      </w:r>
      <w:r>
        <w:rPr>
          <w:rStyle w:val="style85"/>
          <w:noProof/>
        </w:rPr>
        <w:t>PENDAHULUAN</w:t>
      </w:r>
      <w:r>
        <w:rPr>
          <w:noProof/>
          <w:webHidden/>
        </w:rPr>
        <w:tab/>
      </w:r>
      <w:r>
        <w:rPr>
          <w:noProof/>
          <w:webHidden/>
        </w:rPr>
        <w:fldChar w:fldCharType="begin"/>
      </w:r>
      <w:r>
        <w:rPr>
          <w:noProof/>
          <w:webHidden/>
        </w:rPr>
        <w:instrText xml:space="preserve"> PAGEREF _Toc240882493 \h </w:instrText>
      </w:r>
      <w:r>
        <w:rPr>
          <w:noProof/>
          <w:webHidden/>
        </w:rPr>
        <w:fldChar w:fldCharType="separate"/>
      </w:r>
      <w:r>
        <w:rPr>
          <w:noProof/>
          <w:webHidden/>
        </w:rPr>
        <w:t>4</w:t>
      </w:r>
      <w:r>
        <w:rPr>
          <w:noProof/>
          <w:webHidden/>
        </w:rPr>
        <w:fldChar w:fldCharType="end"/>
      </w:r>
      <w:r>
        <w:rPr/>
        <w:fldChar w:fldCharType="end"/>
      </w:r>
    </w:p>
    <w:p w14:paraId="3363D005">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"_Toc240882494" </w:instrText>
      </w:r>
      <w:r>
        <w:rPr/>
        <w:fldChar w:fldCharType="separate"/>
      </w:r>
      <w:r>
        <w:rPr>
          <w:rStyle w:val="style85"/>
          <w:noProof/>
          <w:lang w:val="id-ID"/>
        </w:rPr>
        <w:t>1.1</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Latar Belakang</w:t>
      </w:r>
      <w:r>
        <w:rPr>
          <w:noProof/>
          <w:webHidden/>
        </w:rPr>
        <w:tab/>
      </w:r>
      <w:r>
        <w:rPr>
          <w:noProof/>
          <w:webHidden/>
        </w:rPr>
        <w:fldChar w:fldCharType="begin"/>
      </w:r>
      <w:r>
        <w:rPr>
          <w:noProof/>
          <w:webHidden/>
        </w:rPr>
        <w:instrText xml:space="preserve"> PAGEREF _Toc240882494 \h </w:instrText>
      </w:r>
      <w:r>
        <w:rPr>
          <w:noProof/>
          <w:webHidden/>
        </w:rPr>
        <w:fldChar w:fldCharType="separate"/>
      </w:r>
      <w:r>
        <w:rPr>
          <w:noProof/>
          <w:webHidden/>
        </w:rPr>
        <w:t>4</w:t>
      </w:r>
      <w:r>
        <w:rPr>
          <w:noProof/>
          <w:webHidden/>
        </w:rPr>
        <w:fldChar w:fldCharType="end"/>
      </w:r>
      <w:r>
        <w:rPr/>
        <w:fldChar w:fldCharType="end"/>
      </w:r>
    </w:p>
    <w:p w14:paraId="17302C81">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"_Toc240882495" </w:instrText>
      </w:r>
      <w:r>
        <w:rPr/>
        <w:fldChar w:fldCharType="separate"/>
      </w:r>
      <w:r>
        <w:rPr>
          <w:rStyle w:val="style85"/>
          <w:noProof/>
          <w:lang w:val="id-ID"/>
        </w:rPr>
        <w:t>1.2</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Rumusan Masalah</w:t>
      </w:r>
      <w:r>
        <w:rPr>
          <w:noProof/>
          <w:webHidden/>
        </w:rPr>
        <w:tab/>
      </w:r>
      <w:r>
        <w:rPr>
          <w:noProof/>
          <w:webHidden/>
        </w:rPr>
        <w:fldChar w:fldCharType="begin"/>
      </w:r>
      <w:r>
        <w:rPr>
          <w:noProof/>
          <w:webHidden/>
        </w:rPr>
        <w:instrText xml:space="preserve"> PAGEREF _Toc240882495 \h </w:instrText>
      </w:r>
      <w:r>
        <w:rPr>
          <w:noProof/>
          <w:webHidden/>
        </w:rPr>
        <w:fldChar w:fldCharType="separate"/>
      </w:r>
      <w:r>
        <w:rPr>
          <w:noProof/>
          <w:webHidden/>
        </w:rPr>
        <w:t>4</w:t>
      </w:r>
      <w:r>
        <w:rPr>
          <w:noProof/>
          <w:webHidden/>
        </w:rPr>
        <w:fldChar w:fldCharType="end"/>
      </w:r>
      <w:r>
        <w:rPr/>
        <w:fldChar w:fldCharType="end"/>
      </w:r>
    </w:p>
    <w:p w14:paraId="2E281ECA">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"_Toc240882496" </w:instrText>
      </w:r>
      <w:r>
        <w:rPr/>
        <w:fldChar w:fldCharType="separate"/>
      </w:r>
      <w:r>
        <w:rPr>
          <w:rStyle w:val="style85"/>
          <w:noProof/>
          <w:lang w:val="id-ID"/>
        </w:rPr>
        <w:t>1.3</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Tujuan</w:t>
      </w:r>
      <w:r>
        <w:rPr>
          <w:noProof/>
          <w:webHidden/>
        </w:rPr>
        <w:tab/>
      </w:r>
      <w:r>
        <w:rPr>
          <w:noProof/>
          <w:webHidden/>
        </w:rPr>
        <w:fldChar w:fldCharType="begin"/>
      </w:r>
      <w:r>
        <w:rPr>
          <w:noProof/>
          <w:webHidden/>
        </w:rPr>
        <w:instrText xml:space="preserve"> PAGEREF _Toc240882496 \h </w:instrText>
      </w:r>
      <w:r>
        <w:rPr>
          <w:noProof/>
          <w:webHidden/>
        </w:rPr>
        <w:fldChar w:fldCharType="separate"/>
      </w:r>
      <w:r>
        <w:rPr>
          <w:noProof/>
          <w:webHidden/>
        </w:rPr>
        <w:t>5</w:t>
      </w:r>
      <w:r>
        <w:rPr>
          <w:noProof/>
          <w:webHidden/>
        </w:rPr>
        <w:fldChar w:fldCharType="end"/>
      </w:r>
      <w:r>
        <w:rPr/>
        <w:fldChar w:fldCharType="end"/>
      </w:r>
    </w:p>
    <w:p w14:paraId="543201A0">
      <w:pPr>
        <w:pStyle w:val="style19"/>
        <w:tabs>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"_Toc240882497" </w:instrText>
      </w:r>
      <w:r>
        <w:rPr/>
        <w:fldChar w:fldCharType="separate"/>
      </w:r>
      <w:r>
        <w:rPr>
          <w:rStyle w:val="style85"/>
          <w:noProof/>
        </w:rPr>
        <w:t>BAB II PEMBAHASAN</w:t>
      </w:r>
      <w:r>
        <w:rPr>
          <w:noProof/>
          <w:webHidden/>
        </w:rPr>
        <w:tab/>
      </w:r>
      <w:r>
        <w:rPr>
          <w:noProof/>
          <w:webHidden/>
        </w:rPr>
        <w:fldChar w:fldCharType="begin"/>
      </w:r>
      <w:r>
        <w:rPr>
          <w:noProof/>
          <w:webHidden/>
        </w:rPr>
        <w:instrText xml:space="preserve"> PAGEREF _Toc240882497 \h </w:instrText>
      </w:r>
      <w:r>
        <w:rPr>
          <w:noProof/>
          <w:webHidden/>
        </w:rPr>
        <w:fldChar w:fldCharType="separate"/>
      </w:r>
      <w:r>
        <w:rPr>
          <w:noProof/>
          <w:webHidden/>
        </w:rPr>
        <w:t>5</w:t>
      </w:r>
      <w:r>
        <w:rPr>
          <w:noProof/>
          <w:webHidden/>
        </w:rPr>
        <w:fldChar w:fldCharType="end"/>
      </w:r>
      <w:r>
        <w:rPr/>
        <w:fldChar w:fldCharType="end"/>
      </w:r>
    </w:p>
    <w:p w14:paraId="1D753397">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"_Toc240882498" </w:instrText>
      </w:r>
      <w:r>
        <w:rPr/>
        <w:fldChar w:fldCharType="separate"/>
      </w:r>
      <w:r>
        <w:rPr>
          <w:rStyle w:val="style85"/>
          <w:noProof/>
          <w:lang w:val="id-ID"/>
        </w:rPr>
        <w:t>2.1</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Konsep Jiwa dan Keutamaan Pembinaan Akhlak Perspektif Al-Ghazali dan Ibn Miskawayh</w:t>
      </w:r>
      <w:r>
        <w:rPr>
          <w:noProof/>
          <w:webHidden/>
        </w:rPr>
        <w:tab/>
      </w:r>
      <w:r>
        <w:rPr>
          <w:noProof/>
          <w:webHidden/>
        </w:rPr>
        <w:fldChar w:fldCharType="begin"/>
      </w:r>
      <w:r>
        <w:rPr>
          <w:noProof/>
          <w:webHidden/>
        </w:rPr>
        <w:instrText xml:space="preserve"> PAGEREF _Toc240882498 \h </w:instrText>
      </w:r>
      <w:r>
        <w:rPr>
          <w:noProof/>
          <w:webHidden/>
        </w:rPr>
        <w:fldChar w:fldCharType="separate"/>
      </w:r>
      <w:r>
        <w:rPr>
          <w:noProof/>
          <w:webHidden/>
        </w:rPr>
        <w:t>5</w:t>
      </w:r>
      <w:r>
        <w:rPr>
          <w:noProof/>
          <w:webHidden/>
        </w:rPr>
        <w:fldChar w:fldCharType="end"/>
      </w:r>
      <w:r>
        <w:rPr/>
        <w:fldChar w:fldCharType="end"/>
      </w:r>
    </w:p>
    <w:p w14:paraId="3448E0E0">
      <w:pPr>
        <w:pStyle w:val="style21"/>
        <w:tabs>
          <w:tab w:val="left" w:leader="none" w:pos="132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"_Toc240882499" </w:instrText>
      </w:r>
      <w:r>
        <w:rPr/>
        <w:fldChar w:fldCharType="separate"/>
      </w:r>
      <w:r>
        <w:rPr>
          <w:rStyle w:val="style85"/>
          <w:noProof/>
          <w:lang w:val="id-ID"/>
        </w:rPr>
        <w:t>2.1.1</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Konsep Jiwa menurut Al-Ghazali</w:t>
      </w:r>
      <w:r>
        <w:rPr>
          <w:noProof/>
          <w:webHidden/>
        </w:rPr>
        <w:tab/>
      </w:r>
      <w:r>
        <w:rPr>
          <w:noProof/>
          <w:webHidden/>
        </w:rPr>
        <w:fldChar w:fldCharType="begin"/>
      </w:r>
      <w:r>
        <w:rPr>
          <w:noProof/>
          <w:webHidden/>
        </w:rPr>
        <w:instrText xml:space="preserve"> PAGEREF _Toc240882499 \h </w:instrText>
      </w:r>
      <w:r>
        <w:rPr>
          <w:noProof/>
          <w:webHidden/>
        </w:rPr>
        <w:fldChar w:fldCharType="separate"/>
      </w:r>
      <w:r>
        <w:rPr>
          <w:noProof/>
          <w:webHidden/>
        </w:rPr>
        <w:t>5</w:t>
      </w:r>
      <w:r>
        <w:rPr>
          <w:noProof/>
          <w:webHidden/>
        </w:rPr>
        <w:fldChar w:fldCharType="end"/>
      </w:r>
      <w:r>
        <w:rPr/>
        <w:fldChar w:fldCharType="end"/>
      </w:r>
    </w:p>
    <w:p w14:paraId="6AE7D3FA">
      <w:pPr>
        <w:pStyle w:val="style21"/>
        <w:tabs>
          <w:tab w:val="left" w:leader="none" w:pos="132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"_Toc240882500" </w:instrText>
      </w:r>
      <w:r>
        <w:rPr/>
        <w:fldChar w:fldCharType="separate"/>
      </w:r>
      <w:r>
        <w:rPr>
          <w:rStyle w:val="style85"/>
          <w:noProof/>
          <w:lang w:val="id-ID"/>
        </w:rPr>
        <w:t>2.1.2</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Konsep Jiwa Menurut Ibn Miskawayh</w:t>
      </w:r>
      <w:r>
        <w:rPr>
          <w:noProof/>
          <w:webHidden/>
        </w:rPr>
        <w:tab/>
      </w:r>
      <w:r>
        <w:rPr>
          <w:noProof/>
          <w:webHidden/>
        </w:rPr>
        <w:fldChar w:fldCharType="begin"/>
      </w:r>
      <w:r>
        <w:rPr>
          <w:noProof/>
          <w:webHidden/>
        </w:rPr>
        <w:instrText xml:space="preserve"> PAGEREF _Toc240882500 \h </w:instrText>
      </w:r>
      <w:r>
        <w:rPr>
          <w:noProof/>
          <w:webHidden/>
        </w:rPr>
        <w:fldChar w:fldCharType="separate"/>
      </w:r>
      <w:r>
        <w:rPr>
          <w:noProof/>
          <w:webHidden/>
        </w:rPr>
        <w:t>9</w:t>
      </w:r>
      <w:r>
        <w:rPr>
          <w:noProof/>
          <w:webHidden/>
        </w:rPr>
        <w:fldChar w:fldCharType="end"/>
      </w:r>
      <w:r>
        <w:rPr/>
        <w:fldChar w:fldCharType="end"/>
      </w:r>
    </w:p>
    <w:p w14:paraId="5ABC1F85">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"_Toc240882501" </w:instrText>
      </w:r>
      <w:r>
        <w:rPr/>
        <w:fldChar w:fldCharType="separate"/>
      </w:r>
      <w:r>
        <w:rPr>
          <w:rStyle w:val="style85"/>
          <w:noProof/>
          <w:lang w:val="id-ID"/>
        </w:rPr>
        <w:t>2.2</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Proses Pembentukan Karakter Melalui Pembiasaan Akhlak Menurut Perspektif Al-Ghazali dan Ibn Miskawayh</w:t>
      </w:r>
      <w:r>
        <w:rPr>
          <w:noProof/>
          <w:webHidden/>
        </w:rPr>
        <w:tab/>
      </w:r>
      <w:r>
        <w:rPr>
          <w:noProof/>
          <w:webHidden/>
        </w:rPr>
        <w:fldChar w:fldCharType="begin"/>
      </w:r>
      <w:r>
        <w:rPr>
          <w:noProof/>
          <w:webHidden/>
        </w:rPr>
        <w:instrText xml:space="preserve"> PAGEREF _Toc240882501 \h </w:instrText>
      </w:r>
      <w:r>
        <w:rPr>
          <w:noProof/>
          <w:webHidden/>
        </w:rPr>
        <w:fldChar w:fldCharType="separate"/>
      </w:r>
      <w:r>
        <w:rPr>
          <w:noProof/>
          <w:webHidden/>
        </w:rPr>
        <w:t>12</w:t>
      </w:r>
      <w:r>
        <w:rPr>
          <w:noProof/>
          <w:webHidden/>
        </w:rPr>
        <w:fldChar w:fldCharType="end"/>
      </w:r>
      <w:r>
        <w:rPr/>
        <w:fldChar w:fldCharType="end"/>
      </w:r>
    </w:p>
    <w:p w14:paraId="7E121B56">
      <w:pPr>
        <w:pStyle w:val="style21"/>
        <w:tabs>
          <w:tab w:val="left" w:leader="none" w:pos="132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"_Toc240882502" </w:instrText>
      </w:r>
      <w:r>
        <w:rPr/>
        <w:fldChar w:fldCharType="separate"/>
      </w:r>
      <w:r>
        <w:rPr>
          <w:rStyle w:val="style85"/>
          <w:noProof/>
          <w:lang w:val="id-ID"/>
        </w:rPr>
        <w:t>2.2.1</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Proses Pembentukan Karakter Menurut Ibn Miskawayh</w:t>
      </w:r>
      <w:r>
        <w:rPr>
          <w:noProof/>
          <w:webHidden/>
        </w:rPr>
        <w:tab/>
      </w:r>
      <w:r>
        <w:rPr>
          <w:noProof/>
          <w:webHidden/>
        </w:rPr>
        <w:fldChar w:fldCharType="begin"/>
      </w:r>
      <w:r>
        <w:rPr>
          <w:noProof/>
          <w:webHidden/>
        </w:rPr>
        <w:instrText xml:space="preserve"> PAGEREF _Toc240882502 \h </w:instrText>
      </w:r>
      <w:r>
        <w:rPr>
          <w:noProof/>
          <w:webHidden/>
        </w:rPr>
        <w:fldChar w:fldCharType="separate"/>
      </w:r>
      <w:r>
        <w:rPr>
          <w:noProof/>
          <w:webHidden/>
        </w:rPr>
        <w:t>12</w:t>
      </w:r>
      <w:r>
        <w:rPr>
          <w:noProof/>
          <w:webHidden/>
        </w:rPr>
        <w:fldChar w:fldCharType="end"/>
      </w:r>
      <w:r>
        <w:rPr/>
        <w:fldChar w:fldCharType="end"/>
      </w:r>
    </w:p>
    <w:p w14:paraId="17AFB346">
      <w:pPr>
        <w:pStyle w:val="style21"/>
        <w:tabs>
          <w:tab w:val="left" w:leader="none" w:pos="132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"_Toc240882503" </w:instrText>
      </w:r>
      <w:r>
        <w:rPr/>
        <w:fldChar w:fldCharType="separate"/>
      </w:r>
      <w:r>
        <w:rPr>
          <w:rStyle w:val="style85"/>
          <w:noProof/>
          <w:lang w:val="id-ID"/>
        </w:rPr>
        <w:t>2.2.2</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Proses Pembentukan Karakter Menurut Al-Ghazali</w:t>
      </w:r>
      <w:r>
        <w:rPr>
          <w:noProof/>
          <w:webHidden/>
        </w:rPr>
        <w:tab/>
      </w:r>
      <w:r>
        <w:rPr>
          <w:noProof/>
          <w:webHidden/>
        </w:rPr>
        <w:fldChar w:fldCharType="begin"/>
      </w:r>
      <w:r>
        <w:rPr>
          <w:noProof/>
          <w:webHidden/>
        </w:rPr>
        <w:instrText xml:space="preserve"> PAGEREF _Toc240882503 \h </w:instrText>
      </w:r>
      <w:r>
        <w:rPr>
          <w:noProof/>
          <w:webHidden/>
        </w:rPr>
        <w:fldChar w:fldCharType="separate"/>
      </w:r>
      <w:r>
        <w:rPr>
          <w:noProof/>
          <w:webHidden/>
        </w:rPr>
        <w:t>13</w:t>
      </w:r>
      <w:r>
        <w:rPr>
          <w:noProof/>
          <w:webHidden/>
        </w:rPr>
        <w:fldChar w:fldCharType="end"/>
      </w:r>
      <w:r>
        <w:rPr/>
        <w:fldChar w:fldCharType="end"/>
      </w:r>
    </w:p>
    <w:p w14:paraId="4A7D2FD0">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"_Toc240882504" </w:instrText>
      </w:r>
      <w:r>
        <w:rPr/>
        <w:fldChar w:fldCharType="separate"/>
      </w:r>
      <w:r>
        <w:rPr>
          <w:rStyle w:val="style85"/>
          <w:noProof/>
          <w:lang w:val="id-ID"/>
        </w:rPr>
        <w:t>2.3</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Konsep Penyucian Jiwa</w:t>
      </w:r>
      <w:r>
        <w:rPr>
          <w:noProof/>
          <w:webHidden/>
        </w:rPr>
        <w:tab/>
      </w:r>
      <w:r>
        <w:rPr>
          <w:noProof/>
          <w:webHidden/>
        </w:rPr>
        <w:fldChar w:fldCharType="begin"/>
      </w:r>
      <w:r>
        <w:rPr>
          <w:noProof/>
          <w:webHidden/>
        </w:rPr>
        <w:instrText xml:space="preserve"> PAGEREF _Toc240882504 \h </w:instrText>
      </w:r>
      <w:r>
        <w:rPr>
          <w:noProof/>
          <w:webHidden/>
        </w:rPr>
        <w:fldChar w:fldCharType="separate"/>
      </w:r>
      <w:r>
        <w:rPr>
          <w:noProof/>
          <w:webHidden/>
        </w:rPr>
        <w:t>14</w:t>
      </w:r>
      <w:r>
        <w:rPr>
          <w:noProof/>
          <w:webHidden/>
        </w:rPr>
        <w:fldChar w:fldCharType="end"/>
      </w:r>
      <w:r>
        <w:rPr/>
        <w:fldChar w:fldCharType="end"/>
      </w:r>
    </w:p>
    <w:p w14:paraId="3FA01EEC">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"_Toc240882505" </w:instrText>
      </w:r>
      <w:r>
        <w:rPr/>
        <w:fldChar w:fldCharType="separate"/>
      </w:r>
      <w:r>
        <w:rPr>
          <w:rStyle w:val="style85"/>
          <w:noProof/>
          <w:lang w:val="id-ID"/>
        </w:rPr>
        <w:t>2.4</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Relevansi Pemikiran Al-Ghazali dan Ibn Miskawayh Dengan Pendidikan Modern</w:t>
      </w:r>
      <w:r>
        <w:rPr>
          <w:noProof/>
          <w:webHidden/>
        </w:rPr>
        <w:tab/>
      </w:r>
      <w:r>
        <w:rPr>
          <w:noProof/>
          <w:webHidden/>
        </w:rPr>
        <w:fldChar w:fldCharType="begin"/>
      </w:r>
      <w:r>
        <w:rPr>
          <w:noProof/>
          <w:webHidden/>
        </w:rPr>
        <w:instrText xml:space="preserve"> PAGEREF _Toc240882505 \h </w:instrText>
      </w:r>
      <w:r>
        <w:rPr>
          <w:noProof/>
          <w:webHidden/>
        </w:rPr>
        <w:fldChar w:fldCharType="separate"/>
      </w:r>
      <w:r>
        <w:rPr>
          <w:noProof/>
          <w:webHidden/>
        </w:rPr>
        <w:t>16</w:t>
      </w:r>
      <w:r>
        <w:rPr>
          <w:noProof/>
          <w:webHidden/>
        </w:rPr>
        <w:fldChar w:fldCharType="end"/>
      </w:r>
      <w:r>
        <w:rPr/>
        <w:fldChar w:fldCharType="end"/>
      </w:r>
    </w:p>
    <w:p w14:paraId="7CCF0DD6">
      <w:pPr>
        <w:pStyle w:val="style19"/>
        <w:tabs>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"_Toc240882506" </w:instrText>
      </w:r>
      <w:r>
        <w:rPr/>
        <w:fldChar w:fldCharType="separate"/>
      </w:r>
      <w:r>
        <w:rPr>
          <w:rStyle w:val="style85"/>
          <w:noProof/>
        </w:rPr>
        <w:t>BAB III PENUTUP</w:t>
      </w:r>
      <w:r>
        <w:rPr>
          <w:noProof/>
          <w:webHidden/>
        </w:rPr>
        <w:tab/>
      </w:r>
      <w:r>
        <w:rPr>
          <w:noProof/>
          <w:webHidden/>
        </w:rPr>
        <w:fldChar w:fldCharType="begin"/>
      </w:r>
      <w:r>
        <w:rPr>
          <w:noProof/>
          <w:webHidden/>
        </w:rPr>
        <w:instrText xml:space="preserve"> PAGEREF _Toc240882506 \h </w:instrText>
      </w:r>
      <w:r>
        <w:rPr>
          <w:noProof/>
          <w:webHidden/>
        </w:rPr>
        <w:fldChar w:fldCharType="separate"/>
      </w:r>
      <w:r>
        <w:rPr>
          <w:noProof/>
          <w:webHidden/>
        </w:rPr>
        <w:t>16</w:t>
      </w:r>
      <w:r>
        <w:rPr>
          <w:noProof/>
          <w:webHidden/>
        </w:rPr>
        <w:fldChar w:fldCharType="end"/>
      </w:r>
      <w:r>
        <w:rPr/>
        <w:fldChar w:fldCharType="end"/>
      </w:r>
    </w:p>
    <w:p w14:paraId="2E52BD3C">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"_Toc240882507" </w:instrText>
      </w:r>
      <w:r>
        <w:rPr/>
        <w:fldChar w:fldCharType="separate"/>
      </w:r>
      <w:r>
        <w:rPr>
          <w:rStyle w:val="style85"/>
          <w:noProof/>
          <w:lang w:val="id-ID"/>
        </w:rPr>
        <w:t>3.1</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Kesimpulan</w:t>
      </w:r>
      <w:r>
        <w:rPr>
          <w:noProof/>
          <w:webHidden/>
        </w:rPr>
        <w:tab/>
      </w:r>
      <w:r>
        <w:rPr>
          <w:noProof/>
          <w:webHidden/>
        </w:rPr>
        <w:fldChar w:fldCharType="begin"/>
      </w:r>
      <w:r>
        <w:rPr>
          <w:noProof/>
          <w:webHidden/>
        </w:rPr>
        <w:instrText xml:space="preserve"> PAGEREF _Toc240882507 \h </w:instrText>
      </w:r>
      <w:r>
        <w:rPr>
          <w:noProof/>
          <w:webHidden/>
        </w:rPr>
        <w:fldChar w:fldCharType="separate"/>
      </w:r>
      <w:r>
        <w:rPr>
          <w:noProof/>
          <w:webHidden/>
        </w:rPr>
        <w:t>16</w:t>
      </w:r>
      <w:r>
        <w:rPr>
          <w:noProof/>
          <w:webHidden/>
        </w:rPr>
        <w:fldChar w:fldCharType="end"/>
      </w:r>
      <w:r>
        <w:rPr/>
        <w:fldChar w:fldCharType="end"/>
      </w:r>
    </w:p>
    <w:p w14:paraId="37326F41">
      <w:pPr>
        <w:pStyle w:val="style20"/>
        <w:tabs>
          <w:tab w:val="left" w:leader="none" w:pos="880"/>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"_Toc240882508" </w:instrText>
      </w:r>
      <w:r>
        <w:rPr/>
        <w:fldChar w:fldCharType="separate"/>
      </w:r>
      <w:r>
        <w:rPr>
          <w:rStyle w:val="style85"/>
          <w:noProof/>
          <w:lang w:val="id-ID"/>
        </w:rPr>
        <w:t>3.2</w:t>
      </w:r>
      <w:r>
        <w:rPr>
          <w:rFonts w:ascii="Cambria" w:cs="Arial" w:eastAsia="ＭＳ 明朝" w:hAnsi="Cambria"/>
          <w:noProof/>
          <w:kern w:val="2"/>
          <w:lang w:val="en-US" w:eastAsia="ja-JP"/>
          <w14:ligatures xmlns:w14="http://schemas.microsoft.com/office/word/2010/wordml" w14:val="standardContextual"/>
        </w:rPr>
        <w:tab/>
      </w:r>
      <w:r>
        <w:rPr>
          <w:rStyle w:val="style85"/>
          <w:noProof/>
          <w:lang w:val="id-ID"/>
        </w:rPr>
        <w:t>Saran</w:t>
      </w:r>
      <w:r>
        <w:rPr>
          <w:noProof/>
          <w:webHidden/>
        </w:rPr>
        <w:tab/>
      </w:r>
      <w:r>
        <w:rPr>
          <w:noProof/>
          <w:webHidden/>
        </w:rPr>
        <w:fldChar w:fldCharType="begin"/>
      </w:r>
      <w:r>
        <w:rPr>
          <w:noProof/>
          <w:webHidden/>
        </w:rPr>
        <w:instrText xml:space="preserve"> PAGEREF _Toc240882508 \h </w:instrText>
      </w:r>
      <w:r>
        <w:rPr>
          <w:noProof/>
          <w:webHidden/>
        </w:rPr>
        <w:fldChar w:fldCharType="separate"/>
      </w:r>
      <w:r>
        <w:rPr>
          <w:noProof/>
          <w:webHidden/>
        </w:rPr>
        <w:t>17</w:t>
      </w:r>
      <w:r>
        <w:rPr>
          <w:noProof/>
          <w:webHidden/>
        </w:rPr>
        <w:fldChar w:fldCharType="end"/>
      </w:r>
      <w:r>
        <w:rPr/>
        <w:fldChar w:fldCharType="end"/>
      </w:r>
    </w:p>
    <w:p w14:paraId="24E2DCE4">
      <w:pPr>
        <w:pStyle w:val="style19"/>
        <w:tabs>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"_Toc240882509" </w:instrText>
      </w:r>
      <w:r>
        <w:rPr/>
        <w:fldChar w:fldCharType="separate"/>
      </w:r>
      <w:r>
        <w:rPr>
          <w:rStyle w:val="style85"/>
          <w:noProof/>
        </w:rPr>
        <w:t>DAFTAR PUSTAKA</w:t>
      </w:r>
      <w:r>
        <w:rPr>
          <w:noProof/>
          <w:webHidden/>
        </w:rPr>
        <w:tab/>
      </w:r>
      <w:r>
        <w:rPr>
          <w:noProof/>
          <w:webHidden/>
        </w:rPr>
        <w:fldChar w:fldCharType="begin"/>
      </w:r>
      <w:r>
        <w:rPr>
          <w:noProof/>
          <w:webHidden/>
        </w:rPr>
        <w:instrText xml:space="preserve"> PAGEREF _Toc240882509 \h </w:instrText>
      </w:r>
      <w:r>
        <w:rPr>
          <w:noProof/>
          <w:webHidden/>
        </w:rPr>
        <w:fldChar w:fldCharType="separate"/>
      </w:r>
      <w:r>
        <w:rPr>
          <w:noProof/>
          <w:webHidden/>
        </w:rPr>
        <w:t>18</w:t>
      </w:r>
      <w:r>
        <w:rPr>
          <w:noProof/>
          <w:webHidden/>
        </w:rPr>
        <w:fldChar w:fldCharType="end"/>
      </w:r>
      <w:r>
        <w:rPr/>
        <w:fldChar w:fldCharType="end"/>
      </w:r>
    </w:p>
    <w:p w14:paraId="2E40ED39">
      <w:pPr>
        <w:pStyle w:val="style19"/>
        <w:tabs>
          <w:tab w:val="right" w:leader="dot" w:pos="7927"/>
        </w:tabs>
        <w:rPr>
          <w:rFonts w:ascii="Cambria" w:cs="Arial" w:eastAsia="ＭＳ 明朝" w:hAnsi="Cambria"/>
          <w:noProof/>
          <w:kern w:val="2"/>
          <w:lang w:val="en-US" w:eastAsia="ja-JP"/>
          <w14:ligatures xmlns:w14="http://schemas.microsoft.com/office/word/2010/wordml" w14:val="standardContextual"/>
        </w:rPr>
      </w:pPr>
      <w:r>
        <w:rPr/>
        <w:fldChar w:fldCharType="begin"/>
      </w:r>
      <w:r>
        <w:instrText xml:space="preserve"> HYPERLINK \l "_Toc240882510" </w:instrText>
      </w:r>
      <w:r>
        <w:rPr/>
        <w:fldChar w:fldCharType="separate"/>
      </w:r>
      <w:r>
        <w:rPr>
          <w:rStyle w:val="style85"/>
          <w:noProof/>
          <w:lang w:val="id-ID"/>
        </w:rPr>
        <w:t>LAMPIRAN</w:t>
      </w:r>
      <w:r>
        <w:rPr>
          <w:noProof/>
          <w:webHidden/>
        </w:rPr>
        <w:tab/>
      </w:r>
      <w:r>
        <w:rPr>
          <w:noProof/>
          <w:webHidden/>
        </w:rPr>
        <w:fldChar w:fldCharType="begin"/>
      </w:r>
      <w:r>
        <w:rPr>
          <w:noProof/>
          <w:webHidden/>
        </w:rPr>
        <w:instrText xml:space="preserve"> PAGEREF _Toc240882510 \h </w:instrText>
      </w:r>
      <w:r>
        <w:rPr>
          <w:noProof/>
          <w:webHidden/>
        </w:rPr>
        <w:fldChar w:fldCharType="separate"/>
      </w:r>
      <w:r>
        <w:rPr>
          <w:noProof/>
          <w:webHidden/>
        </w:rPr>
        <w:t>19</w:t>
      </w:r>
      <w:r>
        <w:rPr>
          <w:noProof/>
          <w:webHidden/>
        </w:rPr>
        <w:fldChar w:fldCharType="end"/>
      </w:r>
      <w:r>
        <w:rPr/>
        <w:fldChar w:fldCharType="end"/>
      </w:r>
    </w:p>
    <w:p w14:paraId="790AB300">
      <w:pPr>
        <w:pStyle w:val="style0"/>
        <w:rPr>
          <w:rFonts w:ascii="Times New Roman" w:cs="Times New Roman" w:hAnsi="Times New Roman"/>
          <w:sz w:val="24"/>
          <w:szCs w:val="24"/>
        </w:rPr>
      </w:pPr>
      <w:r>
        <w:rPr>
          <w:rFonts w:ascii="Times New Roman" w:cs="Times New Roman" w:hAnsi="Times New Roman"/>
          <w:b/>
          <w:bCs/>
          <w:noProof/>
          <w:sz w:val="24"/>
          <w:szCs w:val="24"/>
        </w:rPr>
        <w:fldChar w:fldCharType="end"/>
      </w:r>
    </w:p>
    <w:p w14:paraId="6E9A8039">
      <w:pPr>
        <w:pStyle w:val="style0"/>
        <w:rPr/>
        <w:sectPr>
          <w:footerReference w:type="default" r:id="rId3"/>
          <w:pgSz w:w="11906" w:h="16838" w:orient="portrait"/>
          <w:pgMar w:top="2268" w:right="1701" w:bottom="1701" w:left="2268" w:header="709" w:footer="709" w:gutter="0"/>
          <w:pgNumType w:start="1"/>
          <w:cols w:space="720"/>
          <w:titlePg/>
        </w:sectPr>
      </w:pPr>
    </w:p>
    <w:p w14:paraId="19ACEBD0">
      <w:pPr>
        <w:pStyle w:val="style1"/>
        <w:numPr>
          <w:ilvl w:val="0"/>
          <w:numId w:val="3"/>
        </w:numPr>
        <w:rPr/>
      </w:pPr>
      <w:r>
        <w:t xml:space="preserve"> </w:t>
      </w:r>
      <w:bookmarkStart w:id="2" w:name="_Toc240882493"/>
      <w:r>
        <w:t>PENDAHULUAN</w:t>
      </w:r>
      <w:bookmarkEnd w:id="2"/>
    </w:p>
    <w:bookmarkStart w:id="3" w:name="_Toc240882494"/>
    <w:p w14:paraId="2D823461">
      <w:pPr>
        <w:pStyle w:val="style2"/>
        <w:rPr>
          <w:lang w:val="id-ID"/>
        </w:rPr>
      </w:pPr>
      <w:r>
        <w:rPr>
          <w:lang w:val="id-ID"/>
        </w:rPr>
        <w:t>Latar Belakang</w:t>
      </w:r>
      <w:bookmarkEnd w:id="3"/>
    </w:p>
    <w:p w14:paraId="5F1EF71A">
      <w:pPr>
        <w:pStyle w:val="style0"/>
        <w:spacing w:after="0" w:lineRule="auto" w:line="240"/>
        <w:ind w:left="709" w:firstLine="567"/>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en-US" w:eastAsia="ja-JP"/>
        </w:rPr>
        <w:t>Pendidikan akhlak merupakan fondasi utama dalam membina karakter dan kualitas spiritualitas manusia, di mana manusia itu sendiri pada hakikatnya tersusun dari unsur materi (fisik/jasad) dan immateri (batin/jiwa). Dalam tradisi pemikiran Islam, upaya pembinaan akhlak tidak dapat dipisahkan dari pemahaman yang mendalam mengenai konsep jiwa, sebagaimana yang dicetuskan oleh dua tokoh filsuf dan mutakallim besar, yaitu Al-Ghazali dan Ibn Miskawayh.</w:t>
      </w:r>
    </w:p>
    <w:p w14:paraId="41FA8573">
      <w:pPr>
        <w:pStyle w:val="style0"/>
        <w:spacing w:after="0" w:lineRule="auto" w:line="240"/>
        <w:ind w:left="709" w:firstLine="567"/>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en-US" w:eastAsia="ja-JP"/>
        </w:rPr>
        <w:t>Al-Ghazali memandang jiwa (</w:t>
      </w:r>
      <w:r>
        <w:rPr>
          <w:rFonts w:ascii="Times New Roman" w:cs="Times New Roman" w:eastAsia="Times New Roman" w:hAnsi="Times New Roman"/>
          <w:i/>
          <w:iCs/>
          <w:sz w:val="24"/>
          <w:szCs w:val="24"/>
          <w:lang w:val="en-US" w:eastAsia="ja-JP"/>
        </w:rPr>
        <w:t>An-Nafs</w:t>
      </w:r>
      <w:r>
        <w:rPr>
          <w:rFonts w:ascii="Times New Roman" w:cs="Times New Roman" w:eastAsia="Times New Roman" w:hAnsi="Times New Roman"/>
          <w:sz w:val="24"/>
          <w:szCs w:val="24"/>
          <w:lang w:val="en-US" w:eastAsia="ja-JP"/>
        </w:rPr>
        <w:t xml:space="preserve">) sebagai perpaduan antara aspek fisik, spiritual, dan moral yang terdiri dari empat unsur utama, yakni </w:t>
      </w:r>
      <w:r>
        <w:rPr>
          <w:rFonts w:ascii="Times New Roman" w:cs="Times New Roman" w:eastAsia="Times New Roman" w:hAnsi="Times New Roman"/>
          <w:i/>
          <w:iCs/>
          <w:sz w:val="24"/>
          <w:szCs w:val="24"/>
          <w:lang w:val="en-US" w:eastAsia="ja-JP"/>
        </w:rPr>
        <w:t>An-Nafs</w:t>
      </w:r>
      <w:r>
        <w:rPr>
          <w:rFonts w:ascii="Times New Roman" w:cs="Times New Roman" w:eastAsia="Times New Roman" w:hAnsi="Times New Roman"/>
          <w:sz w:val="24"/>
          <w:szCs w:val="24"/>
          <w:lang w:val="en-US" w:eastAsia="ja-JP"/>
        </w:rPr>
        <w:t xml:space="preserve">, </w:t>
      </w:r>
      <w:r>
        <w:rPr>
          <w:rFonts w:ascii="Times New Roman" w:cs="Times New Roman" w:eastAsia="Times New Roman" w:hAnsi="Times New Roman"/>
          <w:i/>
          <w:iCs/>
          <w:sz w:val="24"/>
          <w:szCs w:val="24"/>
          <w:lang w:val="en-US" w:eastAsia="ja-JP"/>
        </w:rPr>
        <w:t>Al-Qalb</w:t>
      </w:r>
      <w:r>
        <w:rPr>
          <w:rFonts w:ascii="Times New Roman" w:cs="Times New Roman" w:eastAsia="Times New Roman" w:hAnsi="Times New Roman"/>
          <w:sz w:val="24"/>
          <w:szCs w:val="24"/>
          <w:lang w:val="en-US" w:eastAsia="ja-JP"/>
        </w:rPr>
        <w:t xml:space="preserve">, </w:t>
      </w:r>
      <w:r>
        <w:rPr>
          <w:rFonts w:ascii="Times New Roman" w:cs="Times New Roman" w:eastAsia="Times New Roman" w:hAnsi="Times New Roman"/>
          <w:i/>
          <w:iCs/>
          <w:sz w:val="24"/>
          <w:szCs w:val="24"/>
          <w:lang w:val="en-US" w:eastAsia="ja-JP"/>
        </w:rPr>
        <w:t>Al-Aql</w:t>
      </w:r>
      <w:r>
        <w:rPr>
          <w:rFonts w:ascii="Times New Roman" w:cs="Times New Roman" w:eastAsia="Times New Roman" w:hAnsi="Times New Roman"/>
          <w:sz w:val="24"/>
          <w:szCs w:val="24"/>
          <w:lang w:val="en-US" w:eastAsia="ja-JP"/>
        </w:rPr>
        <w:t xml:space="preserve">, dan </w:t>
      </w:r>
      <w:r>
        <w:rPr>
          <w:rFonts w:ascii="Times New Roman" w:cs="Times New Roman" w:eastAsia="Times New Roman" w:hAnsi="Times New Roman"/>
          <w:i/>
          <w:iCs/>
          <w:sz w:val="24"/>
          <w:szCs w:val="24"/>
          <w:lang w:val="en-US" w:eastAsia="ja-JP"/>
        </w:rPr>
        <w:t>Al-Ruh</w:t>
      </w:r>
      <w:r>
        <w:rPr>
          <w:rFonts w:ascii="Times New Roman" w:cs="Times New Roman" w:eastAsia="Times New Roman" w:hAnsi="Times New Roman"/>
          <w:sz w:val="24"/>
          <w:szCs w:val="24"/>
          <w:lang w:val="en-US" w:eastAsia="ja-JP"/>
        </w:rPr>
        <w:t xml:space="preserve">. Kualitas integrasi unsur-unsur tersebut melahirkan tiga tingkatan jiwa manusia, mulai dari yang terendah yaitu </w:t>
      </w:r>
      <w:r>
        <w:rPr>
          <w:rFonts w:ascii="Times New Roman" w:cs="Times New Roman" w:eastAsia="Times New Roman" w:hAnsi="Times New Roman"/>
          <w:i/>
          <w:iCs/>
          <w:sz w:val="24"/>
          <w:szCs w:val="24"/>
          <w:lang w:val="en-US" w:eastAsia="ja-JP"/>
        </w:rPr>
        <w:t>Nafsul Ammarah</w:t>
      </w:r>
      <w:r>
        <w:rPr>
          <w:rFonts w:ascii="Times New Roman" w:cs="Times New Roman" w:eastAsia="Times New Roman" w:hAnsi="Times New Roman"/>
          <w:sz w:val="24"/>
          <w:szCs w:val="24"/>
          <w:lang w:val="en-US" w:eastAsia="ja-JP"/>
        </w:rPr>
        <w:t xml:space="preserve">, tingkat pertengahan </w:t>
      </w:r>
      <w:r>
        <w:rPr>
          <w:rFonts w:ascii="Times New Roman" w:cs="Times New Roman" w:eastAsia="Times New Roman" w:hAnsi="Times New Roman"/>
          <w:i/>
          <w:iCs/>
          <w:sz w:val="24"/>
          <w:szCs w:val="24"/>
          <w:lang w:val="en-US" w:eastAsia="ja-JP"/>
        </w:rPr>
        <w:t>Nafsul Lawwamah</w:t>
      </w:r>
      <w:r>
        <w:rPr>
          <w:rFonts w:ascii="Times New Roman" w:cs="Times New Roman" w:eastAsia="Times New Roman" w:hAnsi="Times New Roman"/>
          <w:sz w:val="24"/>
          <w:szCs w:val="24"/>
          <w:lang w:val="en-US" w:eastAsia="ja-JP"/>
        </w:rPr>
        <w:t xml:space="preserve">, hingga tingkatan tertinggi yakni </w:t>
      </w:r>
      <w:r>
        <w:rPr>
          <w:rFonts w:ascii="Times New Roman" w:cs="Times New Roman" w:eastAsia="Times New Roman" w:hAnsi="Times New Roman"/>
          <w:i/>
          <w:iCs/>
          <w:sz w:val="24"/>
          <w:szCs w:val="24"/>
          <w:lang w:val="en-US" w:eastAsia="ja-JP"/>
        </w:rPr>
        <w:t>Nafsul Mutmainnah</w:t>
      </w:r>
      <w:r>
        <w:rPr>
          <w:rFonts w:ascii="Times New Roman" w:cs="Times New Roman" w:eastAsia="Times New Roman" w:hAnsi="Times New Roman"/>
          <w:sz w:val="24"/>
          <w:szCs w:val="24"/>
          <w:lang w:val="en-US" w:eastAsia="ja-JP"/>
        </w:rPr>
        <w:t>. Di sisi lain, Ibn Miskawayh mendefinisikan jiwa sebagai substansi rohani yang kekal dan menekankan pentingnya teori jalan tengah (</w:t>
      </w:r>
      <w:r>
        <w:rPr>
          <w:rFonts w:ascii="Times New Roman" w:cs="Times New Roman" w:eastAsia="Times New Roman" w:hAnsi="Times New Roman"/>
          <w:i/>
          <w:iCs/>
          <w:sz w:val="24"/>
          <w:szCs w:val="24"/>
          <w:lang w:val="en-US" w:eastAsia="ja-JP"/>
        </w:rPr>
        <w:t>nadzar al-ausath</w:t>
      </w:r>
      <w:r>
        <w:rPr>
          <w:rFonts w:ascii="Times New Roman" w:cs="Times New Roman" w:eastAsia="Times New Roman" w:hAnsi="Times New Roman"/>
          <w:sz w:val="24"/>
          <w:szCs w:val="24"/>
          <w:lang w:val="en-US" w:eastAsia="ja-JP"/>
        </w:rPr>
        <w:t>) untuk menyeimbangkan potensi daya nafsu, amarah, dan berpikir agar melahirkan keutamaan akhlak.</w:t>
      </w:r>
    </w:p>
    <w:p w14:paraId="42DE60EC">
      <w:pPr>
        <w:pStyle w:val="style0"/>
        <w:spacing w:after="0" w:lineRule="auto" w:line="240"/>
        <w:ind w:left="709" w:firstLine="567"/>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en-US" w:eastAsia="ja-JP"/>
        </w:rPr>
        <w:t>Dalam proses pembentukan karakter, Al-Ghazali menekankan metode pembiasaan (</w:t>
      </w:r>
      <w:r>
        <w:rPr>
          <w:rFonts w:ascii="Times New Roman" w:cs="Times New Roman" w:eastAsia="Times New Roman" w:hAnsi="Times New Roman"/>
          <w:i/>
          <w:iCs/>
          <w:sz w:val="24"/>
          <w:szCs w:val="24"/>
          <w:lang w:val="en-US" w:eastAsia="ja-JP"/>
        </w:rPr>
        <w:t>al-'adah</w:t>
      </w:r>
      <w:r>
        <w:rPr>
          <w:rFonts w:ascii="Times New Roman" w:cs="Times New Roman" w:eastAsia="Times New Roman" w:hAnsi="Times New Roman"/>
          <w:sz w:val="24"/>
          <w:szCs w:val="24"/>
          <w:lang w:val="en-US" w:eastAsia="ja-JP"/>
        </w:rPr>
        <w:t>), diagnosis penyakit hati melalui tindakan yang berkebalikan, serta proses penyucian jiwa (</w:t>
      </w:r>
      <w:r>
        <w:rPr>
          <w:rFonts w:ascii="Times New Roman" w:cs="Times New Roman" w:eastAsia="Times New Roman" w:hAnsi="Times New Roman"/>
          <w:i/>
          <w:iCs/>
          <w:sz w:val="24"/>
          <w:szCs w:val="24"/>
          <w:lang w:val="en-US" w:eastAsia="ja-JP"/>
        </w:rPr>
        <w:t>tazkiyatun nafs</w:t>
      </w:r>
      <w:r>
        <w:rPr>
          <w:rFonts w:ascii="Times New Roman" w:cs="Times New Roman" w:eastAsia="Times New Roman" w:hAnsi="Times New Roman"/>
          <w:sz w:val="24"/>
          <w:szCs w:val="24"/>
          <w:lang w:val="en-US" w:eastAsia="ja-JP"/>
        </w:rPr>
        <w:t xml:space="preserve">) yang meliputi tahapan </w:t>
      </w:r>
      <w:r>
        <w:rPr>
          <w:rFonts w:ascii="Times New Roman" w:cs="Times New Roman" w:eastAsia="Times New Roman" w:hAnsi="Times New Roman"/>
          <w:i/>
          <w:iCs/>
          <w:sz w:val="24"/>
          <w:szCs w:val="24"/>
          <w:lang w:val="en-US" w:eastAsia="ja-JP"/>
        </w:rPr>
        <w:t>takhalli</w:t>
      </w:r>
      <w:r>
        <w:rPr>
          <w:rFonts w:ascii="Times New Roman" w:cs="Times New Roman" w:eastAsia="Times New Roman" w:hAnsi="Times New Roman"/>
          <w:sz w:val="24"/>
          <w:szCs w:val="24"/>
          <w:lang w:val="en-US" w:eastAsia="ja-JP"/>
        </w:rPr>
        <w:t xml:space="preserve">, </w:t>
      </w:r>
      <w:r>
        <w:rPr>
          <w:rFonts w:ascii="Times New Roman" w:cs="Times New Roman" w:eastAsia="Times New Roman" w:hAnsi="Times New Roman"/>
          <w:i/>
          <w:iCs/>
          <w:sz w:val="24"/>
          <w:szCs w:val="24"/>
          <w:lang w:val="en-US" w:eastAsia="ja-JP"/>
        </w:rPr>
        <w:t>tahalli</w:t>
      </w:r>
      <w:r>
        <w:rPr>
          <w:rFonts w:ascii="Times New Roman" w:cs="Times New Roman" w:eastAsia="Times New Roman" w:hAnsi="Times New Roman"/>
          <w:sz w:val="24"/>
          <w:szCs w:val="24"/>
          <w:lang w:val="en-US" w:eastAsia="ja-JP"/>
        </w:rPr>
        <w:t xml:space="preserve">, dan </w:t>
      </w:r>
      <w:r>
        <w:rPr>
          <w:rFonts w:ascii="Times New Roman" w:cs="Times New Roman" w:eastAsia="Times New Roman" w:hAnsi="Times New Roman"/>
          <w:i/>
          <w:iCs/>
          <w:sz w:val="24"/>
          <w:szCs w:val="24"/>
          <w:lang w:val="en-US" w:eastAsia="ja-JP"/>
        </w:rPr>
        <w:t>tajalli</w:t>
      </w:r>
      <w:r>
        <w:rPr>
          <w:rFonts w:ascii="Times New Roman" w:cs="Times New Roman" w:eastAsia="Times New Roman" w:hAnsi="Times New Roman"/>
          <w:sz w:val="24"/>
          <w:szCs w:val="24"/>
          <w:lang w:val="en-US" w:eastAsia="ja-JP"/>
        </w:rPr>
        <w:t>. Sementara itu, Ibn Miskawayh mendasarkan pembentukan karakter pada pemahaman terhadap perbedaan individual (</w:t>
      </w:r>
      <w:r>
        <w:rPr>
          <w:rFonts w:ascii="Times New Roman" w:cs="Times New Roman" w:eastAsia="Times New Roman" w:hAnsi="Times New Roman"/>
          <w:i/>
          <w:iCs/>
          <w:sz w:val="24"/>
          <w:szCs w:val="24"/>
          <w:lang w:val="en-US" w:eastAsia="ja-JP"/>
        </w:rPr>
        <w:t>individual differences</w:t>
      </w:r>
      <w:r>
        <w:rPr>
          <w:rFonts w:ascii="Times New Roman" w:cs="Times New Roman" w:eastAsia="Times New Roman" w:hAnsi="Times New Roman"/>
          <w:sz w:val="24"/>
          <w:szCs w:val="24"/>
          <w:lang w:val="en-US" w:eastAsia="ja-JP"/>
        </w:rPr>
        <w:t>) dan metode alami (</w:t>
      </w:r>
      <w:r>
        <w:rPr>
          <w:rFonts w:ascii="Times New Roman" w:cs="Times New Roman" w:eastAsia="Times New Roman" w:hAnsi="Times New Roman"/>
          <w:i/>
          <w:iCs/>
          <w:sz w:val="24"/>
          <w:szCs w:val="24"/>
          <w:lang w:val="en-US" w:eastAsia="ja-JP"/>
        </w:rPr>
        <w:t>thariqun thabi'iy</w:t>
      </w:r>
      <w:r>
        <w:rPr>
          <w:rFonts w:ascii="Times New Roman" w:cs="Times New Roman" w:eastAsia="Times New Roman" w:hAnsi="Times New Roman"/>
          <w:sz w:val="24"/>
          <w:szCs w:val="24"/>
          <w:lang w:val="en-US" w:eastAsia="ja-JP"/>
        </w:rPr>
        <w:t>) yang mengarahkan watak bawaan (</w:t>
      </w:r>
      <w:r>
        <w:rPr>
          <w:rFonts w:ascii="Times New Roman" w:cs="Times New Roman" w:eastAsia="Times New Roman" w:hAnsi="Times New Roman"/>
          <w:i/>
          <w:iCs/>
          <w:sz w:val="24"/>
          <w:szCs w:val="24"/>
          <w:lang w:val="en-US" w:eastAsia="ja-JP"/>
        </w:rPr>
        <w:t>mizaj</w:t>
      </w:r>
      <w:r>
        <w:rPr>
          <w:rFonts w:ascii="Times New Roman" w:cs="Times New Roman" w:eastAsia="Times New Roman" w:hAnsi="Times New Roman"/>
          <w:sz w:val="24"/>
          <w:szCs w:val="24"/>
          <w:lang w:val="en-US" w:eastAsia="ja-JP"/>
        </w:rPr>
        <w:t>) anak secara bertahap sesuai urutan kemunculan potensi jiwanya.</w:t>
      </w:r>
    </w:p>
    <w:p w14:paraId="75C865F6">
      <w:pPr>
        <w:pStyle w:val="style0"/>
        <w:spacing w:after="0" w:lineRule="auto" w:line="240"/>
        <w:ind w:left="709" w:firstLine="567"/>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en-US" w:eastAsia="ja-JP"/>
        </w:rPr>
        <w:t>Pemikiran kedua tokoh ini tidak hanya berhenti pada wacana teoritis klasik, melainkan memiliki relevansi yang sangat kuat terhadap dinamika pendidikan modern, seperti dalam pengembangan model Bimbingan dan Konseling Pendidikan Islam secara holistik serta perumusan etika bermedia sosial dan literasi digital. Oleh karena itu, makalah ini disusun untuk mengkaji secara komparatif konsep jiwa, pembentukan karakter, dan penyucian jiwa menurut Al-Ghazali dan Ibn Miskawayh, serta menganalisis relevansinya dalam menjawab tantangan pendidikan modern.</w:t>
      </w:r>
    </w:p>
    <w:bookmarkStart w:id="4" w:name="_Toc240882495"/>
    <w:p w14:paraId="6A37E6B3">
      <w:pPr>
        <w:pStyle w:val="style2"/>
        <w:rPr>
          <w:lang w:val="id-ID"/>
        </w:rPr>
      </w:pPr>
      <w:r>
        <w:rPr>
          <w:lang w:val="id-ID"/>
        </w:rPr>
        <w:t>Rumusan Masalah</w:t>
      </w:r>
      <w:bookmarkEnd w:id="4"/>
    </w:p>
    <w:p w14:paraId="22655A62">
      <w:pPr>
        <w:pStyle w:val="style0"/>
        <w:spacing w:after="0"/>
        <w:ind w:left="993" w:hanging="284"/>
        <w:rPr>
          <w:rFonts w:ascii="Times New Roman" w:cs="Times New Roman" w:hAnsi="Times New Roman"/>
          <w:sz w:val="24"/>
          <w:szCs w:val="24"/>
          <w:lang w:val="id-ID"/>
        </w:rPr>
      </w:pPr>
      <w:r>
        <w:rPr>
          <w:rFonts w:ascii="Times New Roman" w:cs="Times New Roman" w:hAnsi="Times New Roman"/>
          <w:sz w:val="24"/>
          <w:szCs w:val="24"/>
          <w:lang w:val="id-ID"/>
        </w:rPr>
        <w:t>A.</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Konsep jiwa dan keutamaan pembinaan akhlak</w:t>
      </w:r>
      <w:r>
        <w:rPr>
          <w:rFonts w:ascii="Times New Roman" w:cs="Times New Roman" w:hAnsi="Times New Roman"/>
          <w:sz w:val="24"/>
          <w:szCs w:val="24"/>
          <w:lang w:val="id-ID"/>
        </w:rPr>
        <w:t xml:space="preserve"> perspektif Al-Ghazali dan Ibn Miskawayh</w:t>
      </w:r>
    </w:p>
    <w:p w14:paraId="75FD3D2E">
      <w:pPr>
        <w:pStyle w:val="style0"/>
        <w:spacing w:after="0"/>
        <w:ind w:left="993" w:hanging="284"/>
        <w:rPr>
          <w:rFonts w:ascii="Times New Roman" w:cs="Times New Roman" w:hAnsi="Times New Roman"/>
          <w:sz w:val="24"/>
          <w:szCs w:val="24"/>
          <w:lang w:val="id-ID"/>
        </w:rPr>
      </w:pPr>
      <w:r>
        <w:rPr>
          <w:rFonts w:ascii="Times New Roman" w:cs="Times New Roman" w:hAnsi="Times New Roman"/>
          <w:sz w:val="24"/>
          <w:szCs w:val="24"/>
          <w:lang w:val="id-ID"/>
        </w:rPr>
        <w:t>B.</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Proses pembentukan karakter melalui</w:t>
      </w:r>
      <w:r>
        <w:rPr>
          <w:rFonts w:ascii="Times New Roman" w:cs="Times New Roman" w:hAnsi="Times New Roman"/>
          <w:sz w:val="24"/>
          <w:szCs w:val="24"/>
          <w:lang w:val="id-ID"/>
        </w:rPr>
        <w:t xml:space="preserve"> pembiasaan </w:t>
      </w:r>
      <w:r>
        <w:rPr>
          <w:rFonts w:ascii="Times New Roman" w:cs="Times New Roman" w:hAnsi="Times New Roman"/>
          <w:sz w:val="24"/>
          <w:szCs w:val="24"/>
          <w:lang w:val="id-ID"/>
        </w:rPr>
        <w:t>akhlak</w:t>
      </w:r>
      <w:r>
        <w:rPr>
          <w:rFonts w:ascii="Times New Roman" w:cs="Times New Roman" w:hAnsi="Times New Roman"/>
          <w:sz w:val="24"/>
          <w:szCs w:val="24"/>
          <w:lang w:val="id-ID"/>
        </w:rPr>
        <w:t xml:space="preserve"> menurut akhlak perspektif Al-Ghazali dan Ibn Miskawayh</w:t>
      </w:r>
    </w:p>
    <w:p w14:paraId="70D87EEE">
      <w:pPr>
        <w:pStyle w:val="style0"/>
        <w:spacing w:after="0"/>
        <w:ind w:left="993" w:hanging="284"/>
        <w:rPr>
          <w:rFonts w:ascii="Times New Roman" w:cs="Times New Roman" w:hAnsi="Times New Roman"/>
          <w:sz w:val="24"/>
          <w:szCs w:val="24"/>
          <w:lang w:val="id-ID"/>
        </w:rPr>
      </w:pPr>
      <w:r>
        <w:rPr>
          <w:rFonts w:ascii="Times New Roman" w:cs="Times New Roman" w:hAnsi="Times New Roman"/>
          <w:sz w:val="24"/>
          <w:szCs w:val="24"/>
          <w:lang w:val="id-ID"/>
        </w:rPr>
        <w:t>C.</w:t>
      </w:r>
      <w:r>
        <w:rPr>
          <w:rFonts w:ascii="Times New Roman" w:cs="Times New Roman" w:hAnsi="Times New Roman"/>
          <w:sz w:val="24"/>
          <w:szCs w:val="24"/>
          <w:lang w:val="id-ID"/>
        </w:rPr>
        <w:t xml:space="preserve"> Konsep penyucian jiwa</w:t>
      </w:r>
      <w:r>
        <w:rPr>
          <w:rFonts w:ascii="Times New Roman" w:cs="Times New Roman" w:hAnsi="Times New Roman"/>
          <w:sz w:val="24"/>
          <w:szCs w:val="24"/>
          <w:lang w:val="id-ID"/>
        </w:rPr>
        <w:t xml:space="preserve"> perspektif Al-Ghazali dan Ibn Miskawayh</w:t>
      </w:r>
    </w:p>
    <w:p w14:paraId="2F26694B">
      <w:pPr>
        <w:pStyle w:val="style0"/>
        <w:spacing w:after="0"/>
        <w:ind w:left="993" w:hanging="284"/>
        <w:rPr>
          <w:rFonts w:ascii="Times New Roman" w:cs="Times New Roman" w:hAnsi="Times New Roman"/>
          <w:sz w:val="24"/>
          <w:szCs w:val="24"/>
          <w:lang w:val="id-ID"/>
        </w:rPr>
      </w:pPr>
      <w:r>
        <w:rPr>
          <w:rFonts w:ascii="Times New Roman" w:cs="Times New Roman" w:hAnsi="Times New Roman"/>
          <w:sz w:val="24"/>
          <w:szCs w:val="24"/>
          <w:lang w:val="id-ID"/>
        </w:rPr>
        <w:t>D. Relevansi pemikiran</w:t>
      </w:r>
      <w:r>
        <w:rPr>
          <w:rFonts w:ascii="Times New Roman" w:cs="Times New Roman" w:hAnsi="Times New Roman"/>
          <w:sz w:val="24"/>
          <w:szCs w:val="24"/>
          <w:lang w:val="id-ID"/>
        </w:rPr>
        <w:t xml:space="preserve"> Al-Ghazali dan Ibn Miskawayh </w:t>
      </w:r>
      <w:r>
        <w:rPr>
          <w:rFonts w:ascii="Times New Roman" w:cs="Times New Roman" w:hAnsi="Times New Roman"/>
          <w:sz w:val="24"/>
          <w:szCs w:val="24"/>
          <w:lang w:val="id-ID"/>
        </w:rPr>
        <w:t>bagi pendidikan modern</w:t>
      </w:r>
    </w:p>
    <w:bookmarkStart w:id="5" w:name="_Toc240882496"/>
    <w:p w14:paraId="6CE5DC7F">
      <w:pPr>
        <w:pStyle w:val="style2"/>
        <w:rPr>
          <w:lang w:val="id-ID"/>
        </w:rPr>
      </w:pPr>
      <w:r>
        <w:rPr>
          <w:lang w:val="id-ID"/>
        </w:rPr>
        <w:t>Tujuan</w:t>
      </w:r>
      <w:bookmarkEnd w:id="5"/>
    </w:p>
    <w:p w14:paraId="31FBC475">
      <w:pPr>
        <w:pStyle w:val="style179"/>
        <w:numPr>
          <w:ilvl w:val="0"/>
          <w:numId w:val="8"/>
        </w:numPr>
        <w:ind w:left="1134"/>
        <w:rPr>
          <w:rFonts w:ascii="Times New Roman" w:cs="Times New Roman" w:hAnsi="Times New Roman"/>
          <w:sz w:val="24"/>
          <w:szCs w:val="24"/>
          <w:lang w:val="id-ID"/>
        </w:rPr>
      </w:pPr>
      <w:r>
        <w:rPr>
          <w:rFonts w:ascii="Times New Roman" w:cs="Times New Roman" w:hAnsi="Times New Roman"/>
          <w:sz w:val="24"/>
          <w:szCs w:val="24"/>
          <w:lang w:val="id-ID"/>
        </w:rPr>
        <w:t xml:space="preserve">Mengetahui Konsep dan keutamaan pembinaan akhlak perspektif </w:t>
      </w:r>
      <w:r>
        <w:rPr>
          <w:rFonts w:ascii="Times New Roman" w:cs="Times New Roman" w:hAnsi="Times New Roman"/>
          <w:sz w:val="24"/>
          <w:szCs w:val="24"/>
          <w:lang w:val="id-ID"/>
        </w:rPr>
        <w:t>Al-Ghazali dan Ibn Miskawayh</w:t>
      </w:r>
    </w:p>
    <w:p w14:paraId="38496C41">
      <w:pPr>
        <w:pStyle w:val="style179"/>
        <w:numPr>
          <w:ilvl w:val="0"/>
          <w:numId w:val="8"/>
        </w:numPr>
        <w:ind w:left="1134"/>
        <w:rPr>
          <w:rFonts w:ascii="Times New Roman" w:cs="Times New Roman" w:hAnsi="Times New Roman"/>
          <w:sz w:val="24"/>
          <w:szCs w:val="24"/>
          <w:lang w:val="id-ID"/>
        </w:rPr>
      </w:pPr>
      <w:r>
        <w:rPr>
          <w:rFonts w:ascii="Times New Roman" w:cs="Times New Roman" w:hAnsi="Times New Roman"/>
          <w:sz w:val="24"/>
          <w:szCs w:val="24"/>
          <w:lang w:val="id-ID"/>
        </w:rPr>
        <w:t>Mengetahui proses pembentukan karakter melalui pembiasaan akhlak menurut perspektif Al-Ghazali dan Ibn Miskawayh</w:t>
      </w:r>
    </w:p>
    <w:p w14:paraId="394FF296">
      <w:pPr>
        <w:pStyle w:val="style179"/>
        <w:numPr>
          <w:ilvl w:val="0"/>
          <w:numId w:val="8"/>
        </w:numPr>
        <w:ind w:left="1134"/>
        <w:rPr>
          <w:rFonts w:ascii="Times New Roman" w:cs="Times New Roman" w:hAnsi="Times New Roman"/>
          <w:sz w:val="24"/>
          <w:szCs w:val="24"/>
          <w:lang w:val="id-ID"/>
        </w:rPr>
      </w:pPr>
      <w:r>
        <w:rPr>
          <w:rFonts w:ascii="Times New Roman" w:cs="Times New Roman" w:hAnsi="Times New Roman"/>
          <w:sz w:val="24"/>
          <w:szCs w:val="24"/>
          <w:lang w:val="id-ID"/>
        </w:rPr>
        <w:t>Mengetahui konsep penyucian jiwa perspektif Al-Ghazali dan Ibn Miskawayh</w:t>
      </w:r>
    </w:p>
    <w:p w14:paraId="5EFADDD2">
      <w:pPr>
        <w:pStyle w:val="style179"/>
        <w:numPr>
          <w:ilvl w:val="0"/>
          <w:numId w:val="8"/>
        </w:numPr>
        <w:ind w:left="1134"/>
        <w:rPr>
          <w:rFonts w:ascii="Times New Roman" w:cs="Times New Roman" w:hAnsi="Times New Roman"/>
          <w:sz w:val="24"/>
          <w:szCs w:val="24"/>
          <w:lang w:val="id-ID"/>
        </w:rPr>
      </w:pPr>
      <w:r>
        <w:rPr>
          <w:rFonts w:ascii="Times New Roman" w:cs="Times New Roman" w:hAnsi="Times New Roman"/>
          <w:sz w:val="24"/>
          <w:szCs w:val="24"/>
          <w:lang w:val="id-ID"/>
        </w:rPr>
        <w:t xml:space="preserve">Mengetahui </w:t>
      </w:r>
      <w:r>
        <w:rPr>
          <w:rFonts w:ascii="Times New Roman" w:cs="Times New Roman" w:hAnsi="Times New Roman"/>
          <w:sz w:val="24"/>
          <w:szCs w:val="24"/>
          <w:lang w:val="id-ID"/>
        </w:rPr>
        <w:t>r</w:t>
      </w:r>
      <w:r>
        <w:rPr>
          <w:rFonts w:ascii="Times New Roman" w:cs="Times New Roman" w:hAnsi="Times New Roman"/>
          <w:sz w:val="24"/>
          <w:szCs w:val="24"/>
          <w:lang w:val="id-ID"/>
        </w:rPr>
        <w:t>elevansi pemikiran Al-Ghazali dan Ibn Miskawayh bagi pendidikan modern</w:t>
      </w:r>
    </w:p>
    <w:p w14:paraId="03C1FE73">
      <w:pPr>
        <w:pStyle w:val="style1"/>
        <w:spacing w:lineRule="auto" w:line="360"/>
        <w:rPr/>
      </w:pPr>
      <w:r>
        <w:rPr>
          <w:lang w:val="id-ID"/>
        </w:rPr>
        <w:t xml:space="preserve"> </w:t>
      </w:r>
      <w:bookmarkStart w:id="6" w:name="_Toc240882497"/>
      <w:r>
        <w:t>PEMBAHASAN</w:t>
      </w:r>
      <w:bookmarkEnd w:id="6"/>
    </w:p>
    <w:bookmarkStart w:id="7" w:name="_Toc240882498"/>
    <w:p w14:paraId="41A8D0E4">
      <w:pPr>
        <w:pStyle w:val="style2"/>
        <w:rPr>
          <w:lang w:val="id-ID"/>
        </w:rPr>
      </w:pPr>
      <w:r>
        <w:rPr>
          <w:lang w:val="id-ID"/>
        </w:rPr>
        <w:t>Konsep Jiwa dan Keutamaan Pembinaan Akhlak Perspektif Al-Ghazali dan Ibn Miskawayh</w:t>
      </w:r>
      <w:bookmarkEnd w:id="7"/>
    </w:p>
    <w:bookmarkStart w:id="8" w:name="_Toc240882499"/>
    <w:p w14:paraId="07CB2FD4">
      <w:pPr>
        <w:pStyle w:val="style3"/>
        <w:rPr>
          <w:lang w:val="id-ID"/>
        </w:rPr>
      </w:pPr>
      <w:r>
        <w:rPr>
          <w:lang w:val="id-ID"/>
        </w:rPr>
        <w:t>Konsep Jiwa menurut Al-Ghazali</w:t>
      </w:r>
      <w:bookmarkEnd w:id="8"/>
    </w:p>
    <w:p w14:paraId="08931695">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Dalam KBBI jiwa dimaknai sebagai </w:t>
      </w:r>
      <w:r>
        <w:rPr>
          <w:rFonts w:ascii="Times New Roman" w:cs="Times New Roman" w:hAnsi="Times New Roman"/>
          <w:sz w:val="24"/>
          <w:szCs w:val="24"/>
        </w:rPr>
        <w:t>roh manusia yang ada di dalam tubuh dan menyebabkan seseorang hidup, atau seluruh kehidupan batin manusia yang meliputi perasaan, pikiran, dan angan-angan</w:t>
      </w:r>
      <w:r>
        <w:rPr>
          <w:rFonts w:ascii="Times New Roman" w:cs="Times New Roman" w:hAnsi="Times New Roman"/>
          <w:lang w:val="id-ID"/>
        </w:rPr>
        <w:t xml:space="preserve">. </w:t>
      </w:r>
      <w:r>
        <w:rPr>
          <w:rFonts w:ascii="Times New Roman" w:cs="Times New Roman" w:hAnsi="Times New Roman"/>
          <w:sz w:val="24"/>
          <w:szCs w:val="24"/>
          <w:lang w:val="id-ID"/>
        </w:rPr>
        <w:t>Jiwa menurut Al-Ghazali merupakan perpaduan antara fisik, spiritual, dan moral yang yang mendasari segala perbuatan manusia</w:t>
      </w:r>
      <w:r>
        <w:rPr>
          <w:rStyle w:val="style38"/>
          <w:rFonts w:ascii="Times New Roman" w:cs="Times New Roman" w:hAnsi="Times New Roman"/>
          <w:sz w:val="24"/>
          <w:szCs w:val="24"/>
          <w:lang w:val="id-ID"/>
        </w:rPr>
        <w:footnoteReference w:id="1"/>
      </w:r>
      <w:r>
        <w:rPr>
          <w:rFonts w:ascii="Times New Roman" w:cs="Times New Roman" w:hAnsi="Times New Roman"/>
          <w:sz w:val="24"/>
          <w:szCs w:val="24"/>
          <w:lang w:val="id-ID"/>
        </w:rPr>
        <w:t xml:space="preserve">. </w:t>
      </w:r>
      <w:r>
        <w:rPr>
          <w:rFonts w:ascii="Times New Roman" w:cs="Times New Roman" w:hAnsi="Times New Roman"/>
          <w:sz w:val="24"/>
          <w:szCs w:val="24"/>
          <w:lang w:val="id-ID"/>
        </w:rPr>
        <w:t>Unsur-unsur pembentuk  jiwa ada 4 ya</w:t>
      </w:r>
      <w:r>
        <w:rPr>
          <w:rFonts w:ascii="Times New Roman" w:cs="Times New Roman" w:hAnsi="Times New Roman"/>
          <w:sz w:val="24"/>
          <w:szCs w:val="24"/>
          <w:lang w:val="id-ID"/>
        </w:rPr>
        <w:t>kni</w:t>
      </w:r>
      <w:r>
        <w:rPr>
          <w:rFonts w:ascii="Times New Roman" w:cs="Times New Roman" w:hAnsi="Times New Roman"/>
          <w:sz w:val="24"/>
          <w:szCs w:val="24"/>
          <w:lang w:val="id-ID"/>
        </w:rPr>
        <w:t xml:space="preserve">; </w:t>
      </w:r>
      <w:r>
        <w:rPr>
          <w:rFonts w:ascii="Times New Roman" w:cs="Times New Roman" w:hAnsi="Times New Roman"/>
          <w:i/>
          <w:iCs/>
          <w:sz w:val="24"/>
          <w:szCs w:val="24"/>
          <w:lang w:val="id-ID"/>
        </w:rPr>
        <w:t>An-Nafs</w:t>
      </w:r>
      <w:r>
        <w:rPr>
          <w:rFonts w:ascii="Times New Roman" w:cs="Times New Roman" w:hAnsi="Times New Roman"/>
          <w:i/>
          <w:iCs/>
          <w:sz w:val="24"/>
          <w:szCs w:val="24"/>
          <w:lang w:val="id-ID"/>
        </w:rPr>
        <w:t xml:space="preserve">, </w:t>
      </w:r>
      <w:r>
        <w:rPr>
          <w:rFonts w:ascii="Times New Roman" w:cs="Times New Roman" w:hAnsi="Times New Roman"/>
          <w:i/>
          <w:iCs/>
          <w:sz w:val="24"/>
          <w:szCs w:val="24"/>
          <w:lang w:val="id-ID"/>
        </w:rPr>
        <w:t>Al-Qalb</w:t>
      </w:r>
      <w:r>
        <w:rPr>
          <w:rFonts w:ascii="Times New Roman" w:cs="Times New Roman" w:hAnsi="Times New Roman"/>
          <w:i/>
          <w:iCs/>
          <w:sz w:val="24"/>
          <w:szCs w:val="24"/>
          <w:lang w:val="id-ID"/>
        </w:rPr>
        <w:t xml:space="preserve">, </w:t>
      </w:r>
      <w:r>
        <w:rPr>
          <w:rFonts w:ascii="Times New Roman" w:cs="Times New Roman" w:hAnsi="Times New Roman"/>
          <w:i/>
          <w:iCs/>
          <w:sz w:val="24"/>
          <w:szCs w:val="24"/>
          <w:lang w:val="id-ID"/>
        </w:rPr>
        <w:t>Al-Aql</w:t>
      </w:r>
      <w:r>
        <w:rPr>
          <w:rFonts w:ascii="Times New Roman" w:cs="Times New Roman" w:hAnsi="Times New Roman"/>
          <w:i/>
          <w:iCs/>
          <w:sz w:val="24"/>
          <w:szCs w:val="24"/>
          <w:lang w:val="id-ID"/>
        </w:rPr>
        <w:t xml:space="preserve">, </w:t>
      </w:r>
      <w:r>
        <w:rPr>
          <w:rFonts w:ascii="Times New Roman" w:cs="Times New Roman" w:hAnsi="Times New Roman"/>
          <w:i/>
          <w:iCs/>
          <w:sz w:val="24"/>
          <w:szCs w:val="24"/>
          <w:lang w:val="id-ID"/>
        </w:rPr>
        <w:t>Al-Ruh</w:t>
      </w:r>
      <w:r>
        <w:rPr>
          <w:rFonts w:ascii="Times New Roman" w:cs="Times New Roman" w:hAnsi="Times New Roman"/>
          <w:sz w:val="24"/>
          <w:szCs w:val="24"/>
          <w:lang w:val="id-ID"/>
        </w:rPr>
        <w:t xml:space="preserve">. </w:t>
      </w:r>
      <w:r>
        <w:rPr>
          <w:rFonts w:ascii="Times New Roman" w:cs="Times New Roman" w:hAnsi="Times New Roman"/>
          <w:i/>
          <w:iCs/>
          <w:sz w:val="24"/>
          <w:szCs w:val="24"/>
          <w:lang w:val="id-ID"/>
        </w:rPr>
        <w:t>An-Nafs</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 xml:space="preserve">atau jiwa itu sendiri memiliki dua makna </w:t>
      </w:r>
      <w:r>
        <w:rPr>
          <w:rFonts w:ascii="Times New Roman" w:cs="Times New Roman" w:hAnsi="Times New Roman"/>
          <w:i/>
          <w:iCs/>
          <w:sz w:val="24"/>
          <w:szCs w:val="24"/>
          <w:lang w:val="id-ID"/>
        </w:rPr>
        <w:t xml:space="preserve">pertama, </w:t>
      </w:r>
      <w:r>
        <w:rPr>
          <w:rFonts w:ascii="Times New Roman" w:cs="Times New Roman" w:hAnsi="Times New Roman"/>
          <w:sz w:val="24"/>
          <w:szCs w:val="24"/>
          <w:lang w:val="id-ID"/>
        </w:rPr>
        <w:t xml:space="preserve">diartikan sebagai kekuatan amarah, syahwat, dan sifat-sifat tercela. </w:t>
      </w:r>
      <w:r>
        <w:rPr>
          <w:rFonts w:ascii="Times New Roman" w:cs="Times New Roman" w:hAnsi="Times New Roman"/>
          <w:i/>
          <w:iCs/>
          <w:sz w:val="24"/>
          <w:szCs w:val="24"/>
          <w:lang w:val="id-ID"/>
        </w:rPr>
        <w:t xml:space="preserve">Kedua, </w:t>
      </w:r>
      <w:r>
        <w:rPr>
          <w:rFonts w:ascii="Times New Roman" w:cs="Times New Roman" w:hAnsi="Times New Roman"/>
          <w:sz w:val="24"/>
          <w:szCs w:val="24"/>
          <w:lang w:val="id-ID"/>
        </w:rPr>
        <w:t xml:space="preserve">hakikat manusia yang membedakannya dengan </w:t>
      </w:r>
      <w:r>
        <w:rPr>
          <w:rFonts w:ascii="Times New Roman" w:cs="Times New Roman" w:hAnsi="Times New Roman"/>
          <w:sz w:val="24"/>
          <w:szCs w:val="24"/>
          <w:lang w:val="id-ID"/>
        </w:rPr>
        <w:t>hewan</w:t>
      </w:r>
      <w:r>
        <w:rPr>
          <w:rFonts w:ascii="Times New Roman" w:cs="Times New Roman" w:hAnsi="Times New Roman"/>
          <w:sz w:val="24"/>
          <w:szCs w:val="24"/>
          <w:lang w:val="id-ID"/>
        </w:rPr>
        <w:t xml:space="preserve"> yang lain</w:t>
      </w:r>
      <w:r>
        <w:rPr>
          <w:rStyle w:val="style38"/>
          <w:rFonts w:ascii="Times New Roman" w:cs="Times New Roman" w:hAnsi="Times New Roman"/>
          <w:sz w:val="24"/>
          <w:szCs w:val="24"/>
          <w:lang w:val="id-ID"/>
        </w:rPr>
        <w:footnoteReference w:id="2"/>
      </w:r>
      <w:r>
        <w:rPr>
          <w:rFonts w:ascii="Times New Roman" w:cs="Times New Roman" w:hAnsi="Times New Roman"/>
          <w:sz w:val="24"/>
          <w:szCs w:val="24"/>
          <w:lang w:val="id-ID"/>
        </w:rPr>
        <w:t xml:space="preserve">. Jiwa yang belum bersatu dengan badan disebut dengan </w:t>
      </w:r>
      <w:r>
        <w:rPr>
          <w:rFonts w:ascii="Times New Roman" w:cs="Times New Roman" w:hAnsi="Times New Roman"/>
          <w:i/>
          <w:iCs/>
          <w:sz w:val="24"/>
          <w:szCs w:val="24"/>
          <w:lang w:val="id-ID"/>
        </w:rPr>
        <w:t>Al-Ruh</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yang sifatnya suci bersih dan cenderung mendekat kepada Allah</w:t>
      </w:r>
      <w:r>
        <w:rPr>
          <w:rStyle w:val="style38"/>
          <w:rFonts w:ascii="Times New Roman" w:cs="Times New Roman" w:hAnsi="Times New Roman"/>
          <w:sz w:val="24"/>
          <w:szCs w:val="24"/>
          <w:lang w:val="id-ID"/>
        </w:rPr>
        <w:footnoteReference w:id="3"/>
      </w:r>
      <w:r>
        <w:rPr>
          <w:rFonts w:ascii="Times New Roman" w:cs="Times New Roman" w:hAnsi="Times New Roman"/>
          <w:sz w:val="24"/>
          <w:szCs w:val="24"/>
          <w:lang w:val="id-ID"/>
        </w:rPr>
        <w:t>.</w:t>
      </w:r>
    </w:p>
    <w:p w14:paraId="6617E330">
      <w:pPr>
        <w:pStyle w:val="style0"/>
        <w:ind w:left="709" w:firstLine="567"/>
        <w:jc w:val="right"/>
        <w:rPr>
          <w:rStyle w:val="style4101"/>
          <w:rFonts w:ascii="Times New Roman" w:cs="Times New Roman" w:hAnsi="Times New Roman"/>
          <w:sz w:val="28"/>
          <w:szCs w:val="28"/>
          <w:rtl/>
        </w:rPr>
      </w:pPr>
      <w:r>
        <w:rPr>
          <w:rStyle w:val="style4101"/>
          <w:rFonts w:ascii="Times New Roman" w:cs="Times New Roman" w:hAnsi="Times New Roman"/>
          <w:sz w:val="28"/>
          <w:szCs w:val="28"/>
          <w:rtl/>
        </w:rPr>
        <w:t>وَاِذْ اَخَذَ رَبُّكَ مِنْۢ بَنِيْٓ اٰدَمَ مِنْ ظُهُوْرِهِمْ ذُرِّيَّتَهُمْ وَاَشْهَدَهُمْ عَلٰٓى اَنْفُسِهِمْۚ اَلَسْتُ بِرَبِّكُمْۗ قَالُوْا بَلٰىۛ شَهِدْنَاۛ اَنْ تَقُوْلُوْا يَوْمَ الْقِيٰمَةِ اِنَّا كُنَّا عَنْ هٰذَا غٰفِلِيْنَۙ</w:t>
      </w:r>
    </w:p>
    <w:p w14:paraId="2EB2E42A">
      <w:pPr>
        <w:pStyle w:val="style0"/>
        <w:ind w:left="1418"/>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rPr>
        <w:t>(Ingatlah) ketika Tuhanmu mengeluarkan dari tulang punggung anak cucu Adam, keturunan mereka dan Allah mengambil kesaksiannya terhadap diri mereka sendiri (seraya berfirman), “Bukankah Aku ini Tuhanmu?” Mereka menjawab, “Betul (Engkau Tuhan kami), kami bersaksi.” (Kami melakukannya) agar pada hari Kiamat kamu (tidak) mengatakan, “Sesungguhnya kami lengah terhadap hal ini,”</w:t>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Al-A’raf</w:t>
      </w:r>
      <w:r>
        <w:rPr>
          <w:rStyle w:val="style4102"/>
          <w:rFonts w:ascii="Times New Roman" w:cs="Times New Roman" w:hAnsi="Times New Roman"/>
          <w:sz w:val="24"/>
          <w:szCs w:val="24"/>
          <w:lang w:val="id-ID"/>
        </w:rPr>
        <w:t xml:space="preserve"> </w:t>
      </w:r>
      <w:r>
        <w:rPr>
          <w:rStyle w:val="style4102"/>
          <w:rFonts w:ascii="Times New Roman" w:cs="Times New Roman" w:hAnsi="Times New Roman"/>
          <w:sz w:val="24"/>
          <w:szCs w:val="24"/>
          <w:lang w:val="id-ID"/>
        </w:rPr>
        <w:t>:</w:t>
      </w:r>
      <w:r>
        <w:rPr>
          <w:rStyle w:val="style4102"/>
          <w:rFonts w:ascii="Times New Roman" w:cs="Times New Roman" w:hAnsi="Times New Roman"/>
          <w:sz w:val="24"/>
          <w:szCs w:val="24"/>
          <w:lang w:val="id-ID"/>
        </w:rPr>
        <w:t>172)</w:t>
      </w:r>
    </w:p>
    <w:p w14:paraId="1CF07ECB">
      <w:pPr>
        <w:pStyle w:val="style0"/>
        <w:ind w:left="1418" w:firstLine="567"/>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lang w:val="id-ID"/>
        </w:rPr>
        <w:t xml:space="preserve">Sifat dari jiwa ini adalah </w:t>
      </w:r>
      <w:r>
        <w:rPr>
          <w:rStyle w:val="style4102"/>
          <w:rFonts w:ascii="Times New Roman" w:cs="Times New Roman" w:hAnsi="Times New Roman"/>
          <w:i/>
          <w:iCs/>
          <w:sz w:val="24"/>
          <w:szCs w:val="24"/>
          <w:lang w:val="id-ID"/>
        </w:rPr>
        <w:t>Al-Ghadabiyyah</w:t>
      </w:r>
      <w:r>
        <w:rPr>
          <w:rStyle w:val="style4102"/>
          <w:rFonts w:ascii="Times New Roman" w:cs="Times New Roman" w:hAnsi="Times New Roman"/>
          <w:sz w:val="24"/>
          <w:szCs w:val="24"/>
          <w:lang w:val="id-ID"/>
        </w:rPr>
        <w:t xml:space="preserve"> (marah) dan </w:t>
      </w:r>
      <w:r>
        <w:rPr>
          <w:rStyle w:val="style4102"/>
          <w:rFonts w:ascii="Times New Roman" w:cs="Times New Roman" w:hAnsi="Times New Roman"/>
          <w:i/>
          <w:iCs/>
          <w:sz w:val="24"/>
          <w:szCs w:val="24"/>
          <w:lang w:val="id-ID"/>
        </w:rPr>
        <w:t>Al-Syahwaniyyah</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 xml:space="preserve">(nafsu) yang pada dasarnya mengejar kenikmatan, dorongan amarah, dan berusaha memenuhi hawa nafsu semata yang tidak ada bedanya dengan hewan. </w:t>
      </w:r>
    </w:p>
    <w:p w14:paraId="62EAFEDF">
      <w:pPr>
        <w:pStyle w:val="style0"/>
        <w:ind w:left="1418"/>
        <w:jc w:val="right"/>
        <w:rPr>
          <w:rStyle w:val="style4102"/>
          <w:rFonts w:ascii="Times New Roman" w:cs="Times New Roman" w:hAnsi="Times New Roman"/>
          <w:sz w:val="24"/>
          <w:szCs w:val="24"/>
          <w:lang w:val="id-ID"/>
        </w:rPr>
      </w:pPr>
      <w:r>
        <w:rPr>
          <w:rStyle w:val="style4101"/>
          <w:rFonts w:ascii="Times New Roman" w:cs="Times New Roman" w:hAnsi="Times New Roman"/>
          <w:sz w:val="28"/>
          <w:szCs w:val="28"/>
          <w:rtl/>
        </w:rPr>
        <w:t>يٰدَاوٗدُ اِنَّا جَعَلْنٰكَ خَلِيْفَةً فِى الْاَرْضِ فَاحْكُمْ بَيْنَ النَّاسِ بِالْحَقِّ وَلَا تَتَّبِعِ الْهَوٰى فَيُضِلَّكَ عَنْ سَبِيْلِ اللّٰهِۗ اِنَّ الَّذِيْنَ يَضِلُّوْنَ عَنْ سَبِيْلِ اللّٰهِ لَهُمْ عَذَابٌ شَدِيْدٌ ۢ بِمَا نَسُوْا يَوْمَ الْحِسَابِࣖ</w:t>
      </w:r>
    </w:p>
    <w:p w14:paraId="096CEF4F">
      <w:pPr>
        <w:pStyle w:val="style0"/>
        <w:ind w:left="1418"/>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rPr>
        <w:t>(Allah berfirman,) “Wahai Daud, sesungguhnya Kami menjadikanmu khalifah (penguasa) di bumi. Maka, berilah keputusan (perkara) di antara manusia dengan hak dan janganlah mengikuti hawa nafsu karena akan menyesatkan engkau dari jalan Allah. Sesungguhnya orang-orang yang sesat dari jalan Allah akan mendapat azab yang berat, karena mereka melupakan hari Perhitungan.”</w:t>
      </w:r>
      <w:r>
        <w:rPr>
          <w:rStyle w:val="style4102"/>
          <w:rFonts w:ascii="Times New Roman" w:cs="Times New Roman" w:hAnsi="Times New Roman"/>
          <w:sz w:val="24"/>
          <w:szCs w:val="24"/>
          <w:lang w:val="id-ID"/>
        </w:rPr>
        <w:t xml:space="preserve"> </w:t>
      </w:r>
      <w:r>
        <w:rPr>
          <w:rStyle w:val="style4102"/>
          <w:rFonts w:ascii="Times New Roman" w:cs="Times New Roman" w:hAnsi="Times New Roman"/>
          <w:sz w:val="24"/>
          <w:szCs w:val="24"/>
          <w:lang w:val="id-ID"/>
        </w:rPr>
        <w:t>(Shad; 26)</w:t>
      </w:r>
    </w:p>
    <w:p w14:paraId="74B432D7">
      <w:pPr>
        <w:pStyle w:val="style0"/>
        <w:ind w:left="1418" w:firstLine="567"/>
        <w:jc w:val="both"/>
        <w:rPr>
          <w:rFonts w:ascii="Times New Roman" w:cs="Times New Roman" w:hAnsi="Times New Roman"/>
          <w:sz w:val="28"/>
          <w:szCs w:val="28"/>
          <w:lang w:val="id-ID"/>
        </w:rPr>
      </w:pPr>
      <w:r>
        <w:rPr>
          <w:rStyle w:val="style4102"/>
          <w:rFonts w:ascii="Times New Roman" w:cs="Times New Roman" w:hAnsi="Times New Roman"/>
          <w:sz w:val="24"/>
          <w:szCs w:val="24"/>
          <w:lang w:val="id-ID"/>
        </w:rPr>
        <w:t xml:space="preserve">Hal tersebut tidak akan terjadi jika hati dan akal dapat mengendalikan jiwa dari sifat-sifatnya yang tercela itu dan </w:t>
      </w:r>
      <w:r>
        <w:rPr>
          <w:rStyle w:val="style4102"/>
          <w:rFonts w:ascii="Times New Roman" w:cs="Times New Roman" w:hAnsi="Times New Roman"/>
          <w:sz w:val="24"/>
          <w:szCs w:val="24"/>
          <w:lang w:val="id-ID"/>
        </w:rPr>
        <w:t>menjadikannya penuh dengan kebaikan dan sifat kemanusiaan</w:t>
      </w:r>
      <w:r>
        <w:rPr>
          <w:rStyle w:val="style38"/>
          <w:rFonts w:ascii="Times New Roman" w:cs="Times New Roman" w:hAnsi="Times New Roman"/>
          <w:sz w:val="24"/>
          <w:szCs w:val="24"/>
          <w:lang w:val="id-ID"/>
        </w:rPr>
        <w:footnoteReference w:id="4"/>
      </w:r>
      <w:r>
        <w:rPr>
          <w:rStyle w:val="style4102"/>
          <w:rFonts w:ascii="Times New Roman" w:cs="Times New Roman" w:hAnsi="Times New Roman"/>
          <w:sz w:val="24"/>
          <w:szCs w:val="24"/>
          <w:lang w:val="id-ID"/>
        </w:rPr>
        <w:t>.</w:t>
      </w:r>
    </w:p>
    <w:p w14:paraId="634AFBF1">
      <w:pPr>
        <w:pStyle w:val="style0"/>
        <w:ind w:left="1418" w:firstLine="567"/>
        <w:jc w:val="both"/>
        <w:rPr>
          <w:rFonts w:ascii="Times New Roman" w:cs="Times New Roman" w:hAnsi="Times New Roman"/>
          <w:sz w:val="24"/>
          <w:szCs w:val="24"/>
          <w:lang w:val="id-ID"/>
        </w:rPr>
      </w:pPr>
      <w:r>
        <w:rPr>
          <w:rFonts w:ascii="Times New Roman" w:cs="Times New Roman" w:hAnsi="Times New Roman"/>
          <w:i/>
          <w:iCs/>
          <w:sz w:val="24"/>
          <w:szCs w:val="24"/>
          <w:lang w:val="id-ID"/>
        </w:rPr>
        <w:t>Al-Qalb</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 xml:space="preserve">atau hati dapat juga diartikan dalam dua makna, yang </w:t>
      </w:r>
      <w:r>
        <w:rPr>
          <w:rFonts w:ascii="Times New Roman" w:cs="Times New Roman" w:hAnsi="Times New Roman"/>
          <w:i/>
          <w:iCs/>
          <w:sz w:val="24"/>
          <w:szCs w:val="24"/>
          <w:lang w:val="id-ID"/>
        </w:rPr>
        <w:t>pertama</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 xml:space="preserve">dapat diartikan sebagai organ dalam manusia yakni jantung atau liver. </w:t>
      </w:r>
      <w:r>
        <w:rPr>
          <w:rFonts w:ascii="Times New Roman" w:cs="Times New Roman" w:hAnsi="Times New Roman"/>
          <w:i/>
          <w:iCs/>
          <w:sz w:val="24"/>
          <w:szCs w:val="24"/>
          <w:lang w:val="id-ID"/>
        </w:rPr>
        <w:t>Kedua</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 xml:space="preserve">diartikan sebagai </w:t>
      </w:r>
      <w:r>
        <w:rPr>
          <w:rFonts w:ascii="Times New Roman" w:cs="Times New Roman" w:hAnsi="Times New Roman"/>
          <w:i/>
          <w:iCs/>
          <w:sz w:val="24"/>
          <w:szCs w:val="24"/>
          <w:lang w:val="id-ID"/>
        </w:rPr>
        <w:t>Lathifah Rabbaniyah</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(Bisikan yang bersifat ketuhanan) yang tidak dapat dijangkau oleh indra, khayalan, dan angan-angan.</w:t>
      </w:r>
      <w:r>
        <w:rPr>
          <w:rFonts w:ascii="Times New Roman" w:cs="Times New Roman" w:hAnsi="Times New Roman"/>
          <w:sz w:val="24"/>
          <w:szCs w:val="24"/>
          <w:lang w:val="id-ID"/>
        </w:rPr>
        <w:t xml:space="preserve"> Hati ini bersifat sebagai pemimpin tertinggi dalam jiwa yang apabila diikuti </w:t>
      </w:r>
      <w:r>
        <w:rPr>
          <w:rFonts w:ascii="Times New Roman" w:cs="Times New Roman" w:hAnsi="Times New Roman"/>
          <w:sz w:val="24"/>
          <w:szCs w:val="24"/>
          <w:lang w:val="id-ID"/>
        </w:rPr>
        <w:t>maka akan menjadi luruslah segala perbuatan manusia itu</w:t>
      </w:r>
      <w:r>
        <w:rPr>
          <w:rStyle w:val="style38"/>
          <w:rFonts w:ascii="Times New Roman" w:cs="Times New Roman" w:hAnsi="Times New Roman"/>
          <w:sz w:val="24"/>
          <w:szCs w:val="24"/>
          <w:lang w:val="id-ID"/>
        </w:rPr>
        <w:footnoteReference w:id="5"/>
      </w:r>
      <w:r>
        <w:rPr>
          <w:rFonts w:ascii="Times New Roman" w:cs="Times New Roman" w:hAnsi="Times New Roman"/>
          <w:sz w:val="24"/>
          <w:szCs w:val="24"/>
          <w:lang w:val="id-ID"/>
        </w:rPr>
        <w:t xml:space="preserve">. </w:t>
      </w:r>
    </w:p>
    <w:p w14:paraId="5AA7CDC6">
      <w:pPr>
        <w:pStyle w:val="style0"/>
        <w:autoSpaceDE w:val="false"/>
        <w:autoSpaceDN w:val="false"/>
        <w:bidi/>
        <w:adjustRightInd w:val="false"/>
        <w:spacing w:after="0" w:lineRule="auto" w:line="240"/>
        <w:ind w:left="-1" w:right="1418"/>
        <w:rPr>
          <w:rFonts w:ascii="Times New Roman" w:cs="Times New Roman" w:hAnsi="Times New Roman"/>
          <w:sz w:val="28"/>
          <w:szCs w:val="28"/>
          <w:rtl/>
          <w:lang w:val="en-US"/>
        </w:rPr>
      </w:pPr>
      <w:r>
        <w:rPr>
          <w:rFonts w:ascii="Times New Roman" w:cs="Times New Roman" w:hAnsi="Times New Roman"/>
          <w:sz w:val="28"/>
          <w:szCs w:val="28"/>
          <w:rtl/>
          <w:lang w:val="en-US"/>
        </w:rPr>
        <w:t>وإن في الجسد مضغة إذا صلحت صلح الجسد كله وإذا فسدت فسد الجسد كله ألا وهي القلب</w:t>
      </w:r>
    </w:p>
    <w:p w14:paraId="0F33C68C">
      <w:pPr>
        <w:pStyle w:val="style0"/>
        <w:ind w:left="1418"/>
        <w:jc w:val="both"/>
        <w:rPr>
          <w:rFonts w:ascii="Times New Roman" w:cs="Times New Roman" w:hAnsi="Times New Roman"/>
          <w:color w:val="2c2c2c"/>
          <w:sz w:val="24"/>
          <w:szCs w:val="24"/>
          <w:lang w:val="id-ID"/>
        </w:rPr>
      </w:pPr>
      <w:r>
        <w:rPr>
          <w:rFonts w:ascii="Times New Roman" w:cs="Times New Roman" w:hAnsi="Times New Roman"/>
          <w:color w:val="2c2c2c"/>
          <w:sz w:val="24"/>
          <w:szCs w:val="24"/>
          <w:lang w:val="en-US"/>
        </w:rPr>
        <w:t>Dan ketahuilah pada setiap tubuh ada segumpal darah yang apabila baik maka baiklah tubuh tersebut dan apabila rusak maka rusaklah tubuh tersebut. Ketahuilah, ia adalah hati</w:t>
      </w:r>
      <w:r>
        <w:rPr>
          <w:rFonts w:ascii="Times New Roman" w:cs="Times New Roman" w:hAnsi="Times New Roman"/>
          <w:color w:val="2c2c2c"/>
          <w:sz w:val="24"/>
          <w:szCs w:val="24"/>
          <w:lang w:val="id-ID"/>
        </w:rPr>
        <w:t>.</w:t>
      </w:r>
    </w:p>
    <w:p w14:paraId="3F5A2F15">
      <w:pPr>
        <w:pStyle w:val="style0"/>
        <w:ind w:left="1418" w:firstLine="567"/>
        <w:jc w:val="both"/>
        <w:rPr>
          <w:rFonts w:ascii="Times New Roman" w:cs="Times New Roman" w:hAnsi="Times New Roman"/>
          <w:sz w:val="24"/>
          <w:szCs w:val="24"/>
          <w:lang w:val="id-ID"/>
        </w:rPr>
      </w:pPr>
      <w:r>
        <w:rPr>
          <w:rFonts w:ascii="Times New Roman" w:cs="Times New Roman" w:hAnsi="Times New Roman"/>
          <w:color w:val="2c2c2c"/>
          <w:sz w:val="24"/>
          <w:szCs w:val="24"/>
          <w:lang w:val="id-ID"/>
        </w:rPr>
        <w:t>Dalam terminologi bahasa Arab hati/</w:t>
      </w:r>
      <w:r>
        <w:rPr>
          <w:rFonts w:ascii="Times New Roman" w:cs="Times New Roman" w:hAnsi="Times New Roman"/>
          <w:i/>
          <w:iCs/>
          <w:color w:val="2c2c2c"/>
          <w:sz w:val="24"/>
          <w:szCs w:val="24"/>
          <w:lang w:val="id-ID"/>
        </w:rPr>
        <w:t>qalb</w:t>
      </w:r>
      <w:r>
        <w:rPr>
          <w:rFonts w:ascii="Times New Roman" w:cs="Times New Roman" w:hAnsi="Times New Roman"/>
          <w:i/>
          <w:iCs/>
          <w:color w:val="2c2c2c"/>
          <w:sz w:val="24"/>
          <w:szCs w:val="24"/>
          <w:lang w:val="id-ID"/>
        </w:rPr>
        <w:t xml:space="preserve"> </w:t>
      </w:r>
      <w:r>
        <w:rPr>
          <w:rFonts w:ascii="Times New Roman" w:cs="Times New Roman" w:hAnsi="Times New Roman"/>
          <w:color w:val="2c2c2c"/>
          <w:sz w:val="24"/>
          <w:szCs w:val="24"/>
          <w:lang w:val="id-ID"/>
        </w:rPr>
        <w:t xml:space="preserve">berasal dari kata </w:t>
      </w:r>
      <w:r>
        <w:rPr>
          <w:rFonts w:ascii="Times New Roman" w:cs="Times New Roman" w:hAnsi="Times New Roman"/>
          <w:i/>
          <w:iCs/>
          <w:color w:val="2c2c2c"/>
          <w:sz w:val="24"/>
          <w:szCs w:val="24"/>
          <w:lang w:val="id-ID"/>
        </w:rPr>
        <w:t>qalaba</w:t>
      </w:r>
      <w:r>
        <w:rPr>
          <w:rFonts w:ascii="Times New Roman" w:cs="Times New Roman" w:hAnsi="Times New Roman"/>
          <w:i/>
          <w:iCs/>
          <w:color w:val="2c2c2c"/>
          <w:sz w:val="24"/>
          <w:szCs w:val="24"/>
          <w:lang w:val="id-ID"/>
        </w:rPr>
        <w:t xml:space="preserve"> </w:t>
      </w:r>
      <w:r>
        <w:rPr>
          <w:rFonts w:ascii="Times New Roman" w:cs="Times New Roman" w:hAnsi="Times New Roman"/>
          <w:color w:val="2c2c2c"/>
          <w:sz w:val="24"/>
          <w:szCs w:val="24"/>
          <w:lang w:val="id-ID"/>
        </w:rPr>
        <w:t>yang berarti berubah, berpindah, atau berbalik. Ini menunjukkan bahwa sifat hati juga naik-turun, berubah-ubah, kuat dan lemah, dan sejenisnya yang kemudian memberikan pengaruh pada jiwa manusia yang berubah-ubah pula mengikuti hatinya</w:t>
      </w:r>
      <w:r>
        <w:rPr>
          <w:rStyle w:val="style38"/>
          <w:rFonts w:ascii="Times New Roman" w:cs="Times New Roman" w:hAnsi="Times New Roman"/>
          <w:color w:val="2c2c2c"/>
          <w:sz w:val="24"/>
          <w:szCs w:val="24"/>
          <w:lang w:val="id-ID"/>
        </w:rPr>
        <w:footnoteReference w:id="6"/>
      </w:r>
      <w:r>
        <w:rPr>
          <w:rFonts w:ascii="Times New Roman" w:cs="Times New Roman" w:hAnsi="Times New Roman"/>
          <w:color w:val="2c2c2c"/>
          <w:sz w:val="24"/>
          <w:szCs w:val="24"/>
          <w:lang w:val="id-ID"/>
        </w:rPr>
        <w:t>.</w:t>
      </w:r>
    </w:p>
    <w:p w14:paraId="38B69FA0">
      <w:pPr>
        <w:pStyle w:val="style0"/>
        <w:ind w:left="1418" w:firstLine="567"/>
        <w:jc w:val="both"/>
        <w:rPr>
          <w:rFonts w:ascii="Times New Roman" w:cs="Times New Roman" w:hAnsi="Times New Roman"/>
          <w:sz w:val="24"/>
          <w:szCs w:val="24"/>
          <w:lang w:val="id-ID"/>
        </w:rPr>
      </w:pPr>
      <w:r>
        <w:rPr>
          <w:rFonts w:ascii="Times New Roman" w:cs="Times New Roman" w:hAnsi="Times New Roman"/>
          <w:i/>
          <w:iCs/>
          <w:sz w:val="24"/>
          <w:szCs w:val="24"/>
          <w:lang w:val="id-ID"/>
        </w:rPr>
        <w:t>Al-Aql</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atau akal adalah</w:t>
      </w:r>
      <w:r>
        <w:rPr>
          <w:rFonts w:ascii="Times New Roman" w:cs="Times New Roman" w:hAnsi="Times New Roman"/>
          <w:sz w:val="24"/>
          <w:szCs w:val="24"/>
          <w:lang w:val="id-ID"/>
        </w:rPr>
        <w:t xml:space="preserve"> pembeda antara manusia dan hewan berupa ilmu pengetahuan yang muncul dalam bentuk perilaku</w:t>
      </w:r>
      <w:r>
        <w:rPr>
          <w:rStyle w:val="style38"/>
          <w:rFonts w:ascii="Times New Roman" w:cs="Times New Roman" w:hAnsi="Times New Roman"/>
          <w:sz w:val="24"/>
          <w:szCs w:val="24"/>
          <w:lang w:val="id-ID"/>
        </w:rPr>
        <w:footnoteReference w:id="7"/>
      </w:r>
      <w:r>
        <w:rPr>
          <w:rFonts w:ascii="Times New Roman" w:cs="Times New Roman" w:hAnsi="Times New Roman"/>
          <w:sz w:val="24"/>
          <w:szCs w:val="24"/>
          <w:lang w:val="id-ID"/>
        </w:rPr>
        <w:t>.</w:t>
      </w:r>
      <w:r>
        <w:rPr>
          <w:rFonts w:ascii="Times New Roman" w:cs="Times New Roman" w:hAnsi="Times New Roman"/>
          <w:sz w:val="24"/>
          <w:szCs w:val="24"/>
          <w:lang w:val="id-ID"/>
        </w:rPr>
        <w:t xml:space="preserve"> Berdasarkan terminologi bahasa Arab, </w:t>
      </w:r>
      <w:r>
        <w:rPr>
          <w:rFonts w:ascii="Times New Roman" w:cs="Times New Roman" w:hAnsi="Times New Roman"/>
          <w:i/>
          <w:iCs/>
          <w:sz w:val="24"/>
          <w:szCs w:val="24"/>
          <w:lang w:val="id-ID"/>
        </w:rPr>
        <w:t>aql</w:t>
      </w:r>
      <w:r>
        <w:rPr>
          <w:rFonts w:ascii="Times New Roman" w:cs="Times New Roman" w:hAnsi="Times New Roman"/>
          <w:sz w:val="24"/>
          <w:szCs w:val="24"/>
          <w:lang w:val="id-ID"/>
        </w:rPr>
        <w:t xml:space="preserve"> bersal dari akar kata </w:t>
      </w:r>
      <w:r>
        <w:rPr>
          <w:rFonts w:ascii="Times New Roman" w:cs="Times New Roman" w:hAnsi="Times New Roman"/>
          <w:i/>
          <w:iCs/>
          <w:sz w:val="24"/>
          <w:szCs w:val="24"/>
          <w:lang w:val="id-ID"/>
        </w:rPr>
        <w:t>ain</w:t>
      </w:r>
      <w:r>
        <w:rPr>
          <w:rFonts w:ascii="Times New Roman" w:cs="Times New Roman" w:hAnsi="Times New Roman"/>
          <w:sz w:val="24"/>
          <w:szCs w:val="24"/>
          <w:lang w:val="id-ID"/>
        </w:rPr>
        <w:t xml:space="preserve">, </w:t>
      </w:r>
      <w:r>
        <w:rPr>
          <w:rFonts w:ascii="Times New Roman" w:cs="Times New Roman" w:hAnsi="Times New Roman"/>
          <w:i/>
          <w:iCs/>
          <w:sz w:val="24"/>
          <w:szCs w:val="24"/>
          <w:lang w:val="id-ID"/>
        </w:rPr>
        <w:t>qaf</w:t>
      </w:r>
      <w:r>
        <w:rPr>
          <w:rFonts w:ascii="Times New Roman" w:cs="Times New Roman" w:hAnsi="Times New Roman"/>
          <w:sz w:val="24"/>
          <w:szCs w:val="24"/>
          <w:lang w:val="id-ID"/>
        </w:rPr>
        <w:t xml:space="preserve">, dan </w:t>
      </w:r>
      <w:r>
        <w:rPr>
          <w:rFonts w:ascii="Times New Roman" w:cs="Times New Roman" w:hAnsi="Times New Roman"/>
          <w:i/>
          <w:iCs/>
          <w:sz w:val="24"/>
          <w:szCs w:val="24"/>
          <w:lang w:val="id-ID"/>
        </w:rPr>
        <w:t>lam</w:t>
      </w:r>
      <w:r>
        <w:rPr>
          <w:rFonts w:ascii="Times New Roman" w:cs="Times New Roman" w:hAnsi="Times New Roman"/>
          <w:sz w:val="24"/>
          <w:szCs w:val="24"/>
          <w:lang w:val="id-ID"/>
        </w:rPr>
        <w:t xml:space="preserve"> yang berarti mengikat. Kata-kata yang berdasar pada ketiga huruf tersebut memiliki arti kemampuan untuk mengendalikan sesuatu. Maka dapat diartikan a</w:t>
      </w:r>
      <w:r>
        <w:rPr>
          <w:rFonts w:ascii="Times New Roman" w:cs="Times New Roman" w:hAnsi="Times New Roman"/>
          <w:sz w:val="24"/>
          <w:szCs w:val="24"/>
          <w:lang w:val="id-ID"/>
        </w:rPr>
        <w:t xml:space="preserve">kal </w:t>
      </w:r>
      <w:r>
        <w:rPr>
          <w:rFonts w:ascii="Times New Roman" w:cs="Times New Roman" w:hAnsi="Times New Roman"/>
          <w:sz w:val="24"/>
          <w:szCs w:val="24"/>
          <w:lang w:val="id-ID"/>
        </w:rPr>
        <w:t>sebagai</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alat untuk berpikir juga sebagai pengendali hawa nafsu serta </w:t>
      </w:r>
      <w:r>
        <w:rPr>
          <w:rFonts w:ascii="Times New Roman" w:cs="Times New Roman" w:hAnsi="Times New Roman"/>
          <w:sz w:val="24"/>
          <w:szCs w:val="24"/>
          <w:lang w:val="id-ID"/>
        </w:rPr>
        <w:t>pelengkap</w:t>
      </w:r>
      <w:r>
        <w:rPr>
          <w:rFonts w:ascii="Times New Roman" w:cs="Times New Roman" w:hAnsi="Times New Roman"/>
          <w:sz w:val="24"/>
          <w:szCs w:val="24"/>
          <w:lang w:val="id-ID"/>
        </w:rPr>
        <w:t xml:space="preserve"> bagi</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hati dalam menentukan dan membuat keputusan</w:t>
      </w:r>
      <w:r>
        <w:rPr>
          <w:rStyle w:val="style38"/>
          <w:rFonts w:ascii="Times New Roman" w:cs="Times New Roman" w:hAnsi="Times New Roman"/>
          <w:sz w:val="24"/>
          <w:szCs w:val="24"/>
          <w:lang w:val="id-ID"/>
        </w:rPr>
        <w:footnoteReference w:id="8"/>
      </w:r>
      <w:r>
        <w:rPr>
          <w:rFonts w:ascii="Times New Roman" w:cs="Times New Roman" w:hAnsi="Times New Roman"/>
          <w:sz w:val="24"/>
          <w:szCs w:val="24"/>
          <w:lang w:val="id-ID"/>
        </w:rPr>
        <w:t xml:space="preserve">. </w:t>
      </w:r>
    </w:p>
    <w:p w14:paraId="68AD8A4A">
      <w:pPr>
        <w:pStyle w:val="style0"/>
        <w:ind w:left="709" w:firstLine="567"/>
        <w:jc w:val="right"/>
        <w:rPr>
          <w:rStyle w:val="style4101"/>
          <w:rFonts w:ascii="Times New Roman" w:cs="Times New Roman" w:hAnsi="Times New Roman"/>
          <w:sz w:val="28"/>
          <w:szCs w:val="28"/>
          <w:rtl/>
        </w:rPr>
      </w:pPr>
      <w:r>
        <w:rPr>
          <w:rStyle w:val="style4101"/>
          <w:rFonts w:ascii="Times New Roman" w:cs="Times New Roman" w:hAnsi="Times New Roman"/>
          <w:sz w:val="28"/>
          <w:szCs w:val="28"/>
          <w:rtl/>
        </w:rPr>
        <w:t>لَقَدْ اَنْزَلْنَآ اِلَيْكُمْ كِتٰبًا فِيْهِ ذِكْرُكُمْۗ اَفَلَا تَعْقِلُوْنَࣖ</w:t>
      </w:r>
    </w:p>
    <w:p w14:paraId="00D09978">
      <w:pPr>
        <w:pStyle w:val="style0"/>
        <w:ind w:left="1418"/>
        <w:jc w:val="both"/>
        <w:rPr>
          <w:rFonts w:ascii="Times New Roman" w:cs="Times New Roman" w:hAnsi="Times New Roman"/>
          <w:sz w:val="36"/>
          <w:szCs w:val="36"/>
          <w:lang w:val="id-ID"/>
        </w:rPr>
      </w:pPr>
      <w:r>
        <w:rPr>
          <w:rStyle w:val="style4102"/>
          <w:rFonts w:ascii="Times New Roman" w:cs="Times New Roman" w:hAnsi="Times New Roman"/>
          <w:sz w:val="24"/>
          <w:szCs w:val="24"/>
        </w:rPr>
        <w:t>Sungguh, Kami benar-benar telah menurunkan kepadamu sebuah Kitab (Al-Qur’an) yang di dalamnya terdapat peringatan bagimu. Apakah kamu tidak mengerti?</w:t>
      </w:r>
    </w:p>
    <w:p w14:paraId="49412EDA">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Akal sebagai alat penghubung antara hati dengan tindakan fisik. Yang membedakan manusia dengan hewan adalah akalnya jika tanpa akal, makhluk akan bertindak sesuai nalurinya. Dan dengan akal itulah manusia dapat melahirkan tindakan yang berbeda-beda</w:t>
      </w:r>
      <w:r>
        <w:rPr>
          <w:rStyle w:val="style38"/>
          <w:rFonts w:ascii="Times New Roman" w:cs="Times New Roman" w:hAnsi="Times New Roman"/>
          <w:sz w:val="24"/>
          <w:szCs w:val="24"/>
          <w:lang w:val="id-ID"/>
        </w:rPr>
        <w:footnoteReference w:id="9"/>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Jika diibaratkan maka hati adalah sebagai raja yang memerintah, akal sebagai menteri yang memberikan nasihat, badan </w:t>
      </w:r>
      <w:r>
        <w:rPr>
          <w:rFonts w:ascii="Times New Roman" w:cs="Times New Roman" w:hAnsi="Times New Roman"/>
          <w:sz w:val="24"/>
          <w:szCs w:val="24"/>
          <w:lang w:val="id-ID"/>
        </w:rPr>
        <w:t>sebagai kerajaan yang dipimpinnya, dan nafsu serta sifat tercela seperti pasukan militernya. Apabila raja</w:t>
      </w:r>
      <w:r>
        <w:rPr>
          <w:rFonts w:ascii="Times New Roman" w:cs="Times New Roman" w:hAnsi="Times New Roman"/>
          <w:sz w:val="24"/>
          <w:szCs w:val="24"/>
          <w:lang w:val="id-ID"/>
        </w:rPr>
        <w:t xml:space="preserve"> menggunakan nasihat menterinya dengan baik</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dalam </w:t>
      </w:r>
      <w:r>
        <w:rPr>
          <w:rFonts w:ascii="Times New Roman" w:cs="Times New Roman" w:hAnsi="Times New Roman"/>
          <w:sz w:val="24"/>
          <w:szCs w:val="24"/>
          <w:lang w:val="id-ID"/>
        </w:rPr>
        <w:t>memimpin kerajaan</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dan </w:t>
      </w:r>
      <w:r>
        <w:rPr>
          <w:rFonts w:ascii="Times New Roman" w:cs="Times New Roman" w:hAnsi="Times New Roman"/>
          <w:sz w:val="24"/>
          <w:szCs w:val="24"/>
          <w:lang w:val="id-ID"/>
        </w:rPr>
        <w:t>pasukannya maka akan tercapai kejayaan dalam kerajaan tersebut. Dan apabila raja dan menteri tidak dapat menjalankan tugasnya dengan baik maka pasukannya bisa saja mengambil alih dan timbul pertikaian dalam kerajaan tersebut</w:t>
      </w:r>
      <w:r>
        <w:rPr>
          <w:rStyle w:val="style38"/>
          <w:rFonts w:ascii="Times New Roman" w:cs="Times New Roman" w:hAnsi="Times New Roman"/>
          <w:sz w:val="24"/>
          <w:szCs w:val="24"/>
          <w:lang w:val="id-ID"/>
        </w:rPr>
        <w:footnoteReference w:id="10"/>
      </w:r>
      <w:r>
        <w:rPr>
          <w:rFonts w:ascii="Times New Roman" w:cs="Times New Roman" w:hAnsi="Times New Roman"/>
          <w:sz w:val="24"/>
          <w:szCs w:val="24"/>
          <w:lang w:val="id-ID"/>
        </w:rPr>
        <w:t>.</w:t>
      </w:r>
    </w:p>
    <w:p w14:paraId="10FC3788">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An-Nafs (jiwa itu) kemudian dibagi-bagi menjadi beberapa tingkatan berdasarkan kualitasnya</w:t>
      </w:r>
      <w:r>
        <w:rPr>
          <w:rFonts w:ascii="Times New Roman" w:cs="Times New Roman" w:hAnsi="Times New Roman"/>
          <w:sz w:val="24"/>
          <w:szCs w:val="24"/>
          <w:lang w:val="id-ID"/>
        </w:rPr>
        <w:t xml:space="preserve">. Yang paling rendah merupakan </w:t>
      </w:r>
      <w:r>
        <w:rPr>
          <w:rFonts w:ascii="Times New Roman" w:cs="Times New Roman" w:hAnsi="Times New Roman"/>
          <w:i/>
          <w:iCs/>
          <w:sz w:val="24"/>
          <w:szCs w:val="24"/>
          <w:lang w:val="id-ID"/>
        </w:rPr>
        <w:t>Nafsul Ammarah</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yakni jiwa yang tidak menyuruh berbuat kebaikan dan tidak menyalahkan kejahatan, dan ini adalah seburuk-buruknya jiwa</w:t>
      </w:r>
      <w:r>
        <w:rPr>
          <w:rStyle w:val="style38"/>
          <w:rFonts w:ascii="Times New Roman" w:cs="Times New Roman" w:hAnsi="Times New Roman"/>
          <w:sz w:val="24"/>
          <w:szCs w:val="24"/>
          <w:lang w:val="id-ID"/>
        </w:rPr>
        <w:footnoteReference w:id="11"/>
      </w:r>
      <w:r>
        <w:rPr>
          <w:rFonts w:ascii="Times New Roman" w:cs="Times New Roman" w:hAnsi="Times New Roman"/>
          <w:sz w:val="24"/>
          <w:szCs w:val="24"/>
          <w:lang w:val="id-ID"/>
        </w:rPr>
        <w:t>.</w:t>
      </w:r>
    </w:p>
    <w:p w14:paraId="620F6F40">
      <w:pPr>
        <w:pStyle w:val="style0"/>
        <w:ind w:left="1418"/>
        <w:jc w:val="both"/>
        <w:rPr>
          <w:rStyle w:val="style4101"/>
          <w:rFonts w:ascii="Times New Roman" w:cs="Times New Roman" w:hAnsi="Times New Roman"/>
          <w:sz w:val="28"/>
          <w:szCs w:val="28"/>
          <w:rtl/>
        </w:rPr>
      </w:pPr>
      <w:r>
        <w:rPr>
          <w:rStyle w:val="style4101"/>
          <w:rFonts w:ascii="Times New Roman" w:cs="Times New Roman" w:hAnsi="Times New Roman"/>
          <w:sz w:val="28"/>
          <w:szCs w:val="28"/>
          <w:rtl/>
        </w:rPr>
        <w:t>وَمَآ اُبَرِّئُ نَفْسِيْۚ اِنَّ النَّفْسَ لَاَمَّارَةٌ ۢ بِالسُّوْۤءِ اِلَّا مَا رَحِمَ رَبِّيْۗ اِنَّ رَبِّيْ غَفُوْرٌ رَّحِيْمٌ</w:t>
      </w:r>
    </w:p>
    <w:p w14:paraId="412390B3">
      <w:pPr>
        <w:pStyle w:val="style0"/>
        <w:ind w:left="1418"/>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rPr>
        <w:t>Aku tidak (menyatakan) diriku bebas (dari kesalahan) karena sesungguhnya nafsu itu selalu mendorong kepada kejahatan, kecuali (nafsu) yang diberi rahmat oleh Tuhanku. Sesungguhnya Tuhanku Maha Pengampun lagi Maha Penyayang.”</w:t>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Yusuf</w:t>
      </w:r>
      <w:r>
        <w:rPr>
          <w:rStyle w:val="style4102"/>
          <w:rFonts w:ascii="Times New Roman" w:cs="Times New Roman" w:hAnsi="Times New Roman"/>
          <w:sz w:val="24"/>
          <w:szCs w:val="24"/>
          <w:lang w:val="id-ID"/>
        </w:rPr>
        <w:t>; 53)</w:t>
      </w:r>
    </w:p>
    <w:p w14:paraId="054903F9">
      <w:pPr>
        <w:pStyle w:val="style0"/>
        <w:ind w:left="1418" w:firstLine="567"/>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lang w:val="id-ID"/>
        </w:rPr>
        <w:t xml:space="preserve">Kemudian ditingkat menengah ada </w:t>
      </w:r>
      <w:r>
        <w:rPr>
          <w:rStyle w:val="style4102"/>
          <w:rFonts w:ascii="Times New Roman" w:cs="Times New Roman" w:hAnsi="Times New Roman"/>
          <w:i/>
          <w:iCs/>
          <w:sz w:val="24"/>
          <w:szCs w:val="24"/>
          <w:lang w:val="id-ID"/>
        </w:rPr>
        <w:t>Nafsul Lawwamah</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 xml:space="preserve">yakni </w:t>
      </w:r>
      <w:r>
        <w:rPr>
          <w:rStyle w:val="style4102"/>
          <w:rFonts w:ascii="Times New Roman" w:cs="Times New Roman" w:hAnsi="Times New Roman"/>
          <w:sz w:val="24"/>
          <w:szCs w:val="24"/>
          <w:lang w:val="id-ID"/>
        </w:rPr>
        <w:t xml:space="preserve">jiwa yang berada dipertengahan, </w:t>
      </w:r>
      <w:r>
        <w:rPr>
          <w:rStyle w:val="style4102"/>
          <w:rFonts w:ascii="Times New Roman" w:cs="Times New Roman" w:hAnsi="Times New Roman"/>
          <w:sz w:val="24"/>
          <w:szCs w:val="24"/>
          <w:lang w:val="id-ID"/>
        </w:rPr>
        <w:t>cenderung kepada kebaikan tetapi tidak sepenuhnya dapat meninggalkan keburukan</w:t>
      </w:r>
      <w:r>
        <w:rPr>
          <w:rStyle w:val="style38"/>
          <w:rFonts w:ascii="Times New Roman" w:cs="Times New Roman" w:hAnsi="Times New Roman"/>
          <w:sz w:val="24"/>
          <w:szCs w:val="24"/>
          <w:lang w:val="id-ID"/>
        </w:rPr>
        <w:footnoteReference w:id="12"/>
      </w:r>
      <w:r>
        <w:rPr>
          <w:rStyle w:val="style4102"/>
          <w:rFonts w:ascii="Times New Roman" w:cs="Times New Roman" w:hAnsi="Times New Roman"/>
          <w:sz w:val="24"/>
          <w:szCs w:val="24"/>
          <w:lang w:val="id-ID"/>
        </w:rPr>
        <w:t>.</w:t>
      </w:r>
    </w:p>
    <w:p w14:paraId="5B050242">
      <w:pPr>
        <w:pStyle w:val="style0"/>
        <w:ind w:left="709" w:firstLine="567"/>
        <w:jc w:val="right"/>
        <w:rPr>
          <w:rStyle w:val="style4101"/>
          <w:rFonts w:ascii="Times New Roman" w:cs="Times New Roman" w:hAnsi="Times New Roman"/>
          <w:sz w:val="28"/>
          <w:szCs w:val="28"/>
          <w:rtl/>
        </w:rPr>
      </w:pPr>
      <w:r>
        <w:rPr>
          <w:rStyle w:val="style4101"/>
          <w:rFonts w:ascii="Times New Roman" w:cs="Times New Roman" w:hAnsi="Times New Roman"/>
          <w:sz w:val="28"/>
          <w:szCs w:val="28"/>
          <w:rtl/>
        </w:rPr>
        <w:t>وَلَآ اُقْسِمُ بِالنَّفْسِ اللَّوَّامَةِ</w:t>
      </w:r>
    </w:p>
    <w:p w14:paraId="3BAD484F">
      <w:pPr>
        <w:pStyle w:val="style0"/>
        <w:ind w:left="1418"/>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rPr>
        <w:t>Aku bersumpah demi jiwa yang sangat menyesali (dirinya sendiri).</w:t>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Al-Qiyamah</w:t>
      </w:r>
      <w:r>
        <w:rPr>
          <w:rStyle w:val="style4102"/>
          <w:rFonts w:ascii="Times New Roman" w:cs="Times New Roman" w:hAnsi="Times New Roman"/>
          <w:sz w:val="24"/>
          <w:szCs w:val="24"/>
          <w:lang w:val="id-ID"/>
        </w:rPr>
        <w:t>; 2)</w:t>
      </w:r>
    </w:p>
    <w:p w14:paraId="613C7A3D">
      <w:pPr>
        <w:pStyle w:val="style0"/>
        <w:ind w:left="1418" w:firstLine="567"/>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lang w:val="id-ID"/>
        </w:rPr>
        <w:t xml:space="preserve">Dan sebaik-baiknya jiwa adalah </w:t>
      </w:r>
      <w:r>
        <w:rPr>
          <w:rStyle w:val="style4102"/>
          <w:rFonts w:ascii="Times New Roman" w:cs="Times New Roman" w:hAnsi="Times New Roman"/>
          <w:i/>
          <w:iCs/>
          <w:sz w:val="24"/>
          <w:szCs w:val="24"/>
          <w:lang w:val="id-ID"/>
        </w:rPr>
        <w:t>Nafsul Mutmainnah</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merupakan hakikat manusia yang membedakannya dengan hewan yang lain, yang apabila menyebut nama Allah maka terhapuslah pengaruh-pengaruh syahwat dan sifat-sifat tercela dalam dirinya dan disebut sebagai jiwa yang tenang</w:t>
      </w:r>
      <w:r>
        <w:rPr>
          <w:rStyle w:val="style38"/>
          <w:rFonts w:ascii="Times New Roman" w:cs="Times New Roman" w:hAnsi="Times New Roman"/>
          <w:sz w:val="24"/>
          <w:szCs w:val="24"/>
          <w:lang w:val="id-ID"/>
        </w:rPr>
        <w:footnoteReference w:id="13"/>
      </w:r>
      <w:r>
        <w:rPr>
          <w:rStyle w:val="style4102"/>
          <w:rFonts w:ascii="Times New Roman" w:cs="Times New Roman" w:hAnsi="Times New Roman"/>
          <w:sz w:val="24"/>
          <w:szCs w:val="24"/>
          <w:lang w:val="id-ID"/>
        </w:rPr>
        <w:t xml:space="preserve">. </w:t>
      </w:r>
    </w:p>
    <w:p w14:paraId="1DD2969E">
      <w:pPr>
        <w:pStyle w:val="style0"/>
        <w:ind w:left="709" w:firstLine="567"/>
        <w:jc w:val="right"/>
        <w:rPr>
          <w:rStyle w:val="style4101"/>
          <w:rFonts w:ascii="Times New Roman" w:cs="Times New Roman" w:hAnsi="Times New Roman"/>
          <w:sz w:val="28"/>
          <w:szCs w:val="28"/>
          <w:rtl/>
        </w:rPr>
      </w:pPr>
      <w:r>
        <w:rPr>
          <w:rStyle w:val="style4101"/>
          <w:rFonts w:ascii="Times New Roman" w:cs="Times New Roman" w:hAnsi="Times New Roman"/>
          <w:sz w:val="28"/>
          <w:szCs w:val="28"/>
          <w:rtl/>
        </w:rPr>
        <w:t>يٰٓاَيَّتُهَا النَّفْسُ الْمُطْمَىِٕنَّةُۙ</w:t>
      </w:r>
    </w:p>
    <w:p w14:paraId="16EC7491">
      <w:pPr>
        <w:pStyle w:val="style0"/>
        <w:ind w:left="1418"/>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rPr>
        <w:t>Wahai jiwa yang tenang</w:t>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Al-Fajr</w:t>
      </w:r>
      <w:r>
        <w:rPr>
          <w:rStyle w:val="style4102"/>
          <w:rFonts w:ascii="Times New Roman" w:cs="Times New Roman" w:hAnsi="Times New Roman"/>
          <w:sz w:val="24"/>
          <w:szCs w:val="24"/>
          <w:lang w:val="id-ID"/>
        </w:rPr>
        <w:t>; 27)</w:t>
      </w:r>
    </w:p>
    <w:p w14:paraId="6CDB334D">
      <w:pPr>
        <w:pStyle w:val="style0"/>
        <w:ind w:left="1418" w:firstLine="567"/>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lang w:val="id-ID"/>
        </w:rPr>
        <w:t>Jiwa yang memiliki kualitas berbeda-beda ini tidak lepas dari pengaruh kualitas hati dan pikiran (akal).</w:t>
      </w:r>
      <w:r>
        <w:rPr>
          <w:rStyle w:val="style4102"/>
          <w:rFonts w:ascii="Times New Roman" w:cs="Times New Roman" w:hAnsi="Times New Roman"/>
          <w:sz w:val="24"/>
          <w:szCs w:val="24"/>
          <w:lang w:val="id-ID"/>
        </w:rPr>
        <w:t xml:space="preserve"> Maka Rasulullah Saw. Bersabda dalam hadis yang diriwayatkan dalam musnad Ahmad</w:t>
      </w:r>
      <w:r>
        <w:rPr>
          <w:rStyle w:val="style38"/>
          <w:rFonts w:ascii="Times New Roman" w:cs="Times New Roman" w:hAnsi="Times New Roman"/>
          <w:sz w:val="24"/>
          <w:szCs w:val="24"/>
          <w:lang w:val="id-ID"/>
        </w:rPr>
        <w:footnoteReference w:id="14"/>
      </w:r>
      <w:r>
        <w:rPr>
          <w:rStyle w:val="style4102"/>
          <w:rFonts w:ascii="Times New Roman" w:cs="Times New Roman" w:hAnsi="Times New Roman"/>
          <w:sz w:val="24"/>
          <w:szCs w:val="24"/>
          <w:lang w:val="id-ID"/>
        </w:rPr>
        <w:t>;</w:t>
      </w:r>
    </w:p>
    <w:p w14:paraId="2FD34B83">
      <w:pPr>
        <w:pStyle w:val="style0"/>
        <w:autoSpaceDE w:val="false"/>
        <w:autoSpaceDN w:val="false"/>
        <w:bidi/>
        <w:adjustRightInd w:val="false"/>
        <w:spacing w:lineRule="auto" w:line="240"/>
        <w:ind w:left="45" w:right="1418"/>
        <w:jc w:val="both"/>
        <w:rPr>
          <w:rFonts w:ascii="Times New Roman" w:cs="Times New Roman" w:hAnsi="Times New Roman"/>
          <w:sz w:val="28"/>
          <w:szCs w:val="28"/>
          <w:rtl/>
          <w:lang w:val="en-US"/>
        </w:rPr>
      </w:pPr>
      <w:r>
        <w:rPr>
          <w:rFonts w:ascii="Times New Roman" w:cs="Times New Roman" w:hAnsi="Times New Roman" w:hint="cs"/>
          <w:sz w:val="28"/>
          <w:szCs w:val="28"/>
          <w:rtl/>
          <w:lang w:val="en-US"/>
        </w:rPr>
        <w:t xml:space="preserve"> </w:t>
      </w:r>
      <w:r>
        <w:rPr>
          <w:rFonts w:ascii="Times New Roman" w:cs="Times New Roman" w:hAnsi="Times New Roman"/>
          <w:color w:val="2c2c2c"/>
          <w:sz w:val="28"/>
          <w:szCs w:val="28"/>
          <w:rtl/>
          <w:lang w:val="en-US"/>
        </w:rPr>
        <w:t xml:space="preserve">قال رسول الله صلى الله عليه وسلم </w:t>
      </w:r>
      <w:r>
        <w:rPr>
          <w:rFonts w:ascii="Times New Roman" w:cs="Times New Roman" w:hAnsi="Times New Roman"/>
          <w:sz w:val="28"/>
          <w:szCs w:val="28"/>
          <w:rtl/>
          <w:lang w:val="en-US"/>
        </w:rPr>
        <w:t>القلوب أربعة قلب أجرد فيه مثل السراج يزهر وقلب أغلف مربوط على غلافه وقلب منكوس وقلب مصفح فأما القلب الأجرد فقلب المؤمن سراجه فيه نوره وأما القلب الأغلف فقلب الكافر وأما القلب المنكوس فقلب المنافق عرف ثم أنكر وأما القلب المصفح فقلب فيه إيمان ونفاق فمثل الإيمان فيه كمثل البقلة يمدها الماء الطيب ومثل النفاق فيه كمثل القرحة يمدها القيح والدم فأي المدتين غلبت على الأخرى غلبت عليه</w:t>
      </w:r>
    </w:p>
    <w:p w14:paraId="01C1A096">
      <w:pPr>
        <w:pStyle w:val="style0"/>
        <w:autoSpaceDE w:val="false"/>
        <w:autoSpaceDN w:val="false"/>
        <w:adjustRightInd w:val="false"/>
        <w:spacing w:lineRule="auto" w:line="240"/>
        <w:ind w:left="1418" w:right="165"/>
        <w:jc w:val="both"/>
        <w:rPr>
          <w:rFonts w:ascii="Times New Roman" w:cs="Times New Roman" w:hAnsi="Times New Roman"/>
          <w:color w:val="2c2c2c"/>
          <w:sz w:val="24"/>
          <w:szCs w:val="24"/>
          <w:lang w:val="en-US"/>
        </w:rPr>
      </w:pPr>
      <w:r>
        <w:rPr>
          <w:rFonts w:ascii="Times New Roman" w:cs="Times New Roman" w:hAnsi="Times New Roman"/>
          <w:color w:val="2c2c2c"/>
          <w:sz w:val="24"/>
          <w:szCs w:val="24"/>
          <w:lang w:val="en-US"/>
        </w:rPr>
        <w:t xml:space="preserve">Rasulullah shallallahu 'alaihi wa sallam bersabda: "Hati itu ada empat macam: hati yang bersih ia seperti lentera yang bercahaya, hati yang tertutup ia terikat dengan tutupnya, hati yang sakit dan hati yang terbalik. Adapun hati yang bersih adalah hatinya orang beriman, ia seperti lentera yang bercahaya, sedangkan hati yang tertutup adalah hatinya orang kafir, hati yang sakit adalah hati </w:t>
      </w:r>
      <w:r>
        <w:rPr>
          <w:rFonts w:ascii="Times New Roman" w:cs="Times New Roman" w:hAnsi="Times New Roman"/>
          <w:color w:val="2c2c2c"/>
          <w:sz w:val="24"/>
          <w:szCs w:val="24"/>
          <w:lang w:val="en-US"/>
        </w:rPr>
        <w:t>orang munafik, ia mengetahui yang baik namun ia mengingkari, dan hati yang terbalik adalah hati yang di dalamnya ada iman dan nifak, contoh keimanan di situ adalah seperti tanah yang dapat memberikan air yang bersih, sedangkan nifak adalah seperti bisul, di dalamnya hanya nanah dan darah, maka di antara keduanya yang paling kuat ia akan mengalahkan lainnya."</w:t>
      </w:r>
    </w:p>
    <w:p w14:paraId="310A090E">
      <w:pPr>
        <w:pStyle w:val="style0"/>
        <w:autoSpaceDE w:val="false"/>
        <w:autoSpaceDN w:val="false"/>
        <w:adjustRightInd w:val="false"/>
        <w:spacing w:after="0" w:lineRule="auto" w:line="240"/>
        <w:ind w:left="1418" w:right="165" w:firstLine="567"/>
        <w:jc w:val="both"/>
        <w:rPr>
          <w:rFonts w:ascii="Times New Roman" w:cs="Times New Roman" w:hAnsi="Times New Roman"/>
          <w:i/>
          <w:iCs/>
          <w:color w:val="2c2c2c"/>
          <w:sz w:val="24"/>
          <w:szCs w:val="24"/>
          <w:lang w:val="id-ID"/>
        </w:rPr>
      </w:pPr>
      <w:r>
        <w:rPr>
          <w:rFonts w:ascii="Times New Roman" w:cs="Times New Roman" w:hAnsi="Times New Roman"/>
          <w:color w:val="2c2c2c"/>
          <w:sz w:val="24"/>
          <w:szCs w:val="24"/>
          <w:lang w:val="id-ID"/>
        </w:rPr>
        <w:t xml:space="preserve">Dari pengertian-pengertian tersebut dapat diambil kesimpulan bahwa </w:t>
      </w:r>
      <w:r>
        <w:rPr>
          <w:rFonts w:ascii="Times New Roman" w:cs="Times New Roman" w:hAnsi="Times New Roman"/>
          <w:color w:val="2c2c2c"/>
          <w:sz w:val="24"/>
          <w:szCs w:val="24"/>
          <w:lang w:val="id-ID"/>
        </w:rPr>
        <w:t xml:space="preserve">manusia tersusun dari unsur materi (unsur fisik) dan immateri (unsur batin). Unsur materi berupa jasad atau badan dan unsur immateri berupa jiwa, hati, akal, dan ruh. Jiwa atau </w:t>
      </w:r>
      <w:r>
        <w:rPr>
          <w:rFonts w:ascii="Times New Roman" w:cs="Times New Roman" w:hAnsi="Times New Roman"/>
          <w:i/>
          <w:iCs/>
          <w:color w:val="2c2c2c"/>
          <w:sz w:val="24"/>
          <w:szCs w:val="24"/>
          <w:lang w:val="id-ID"/>
        </w:rPr>
        <w:t>An-Nafs</w:t>
      </w:r>
      <w:r>
        <w:rPr>
          <w:rFonts w:ascii="Times New Roman" w:cs="Times New Roman" w:hAnsi="Times New Roman"/>
          <w:i/>
          <w:iCs/>
          <w:color w:val="2c2c2c"/>
          <w:sz w:val="24"/>
          <w:szCs w:val="24"/>
          <w:lang w:val="id-ID"/>
        </w:rPr>
        <w:t xml:space="preserve"> </w:t>
      </w:r>
      <w:r>
        <w:rPr>
          <w:rFonts w:ascii="Times New Roman" w:cs="Times New Roman" w:hAnsi="Times New Roman"/>
          <w:color w:val="2c2c2c"/>
          <w:sz w:val="24"/>
          <w:szCs w:val="24"/>
          <w:lang w:val="id-ID"/>
        </w:rPr>
        <w:t xml:space="preserve">merupakan hakikat dari manusia tersebut, sebelum bergabung dengan jasad </w:t>
      </w:r>
      <w:r>
        <w:rPr>
          <w:rFonts w:ascii="Times New Roman" w:cs="Times New Roman" w:hAnsi="Times New Roman"/>
          <w:i/>
          <w:iCs/>
          <w:color w:val="2c2c2c"/>
          <w:sz w:val="24"/>
          <w:szCs w:val="24"/>
          <w:lang w:val="id-ID"/>
        </w:rPr>
        <w:t>an-nafs</w:t>
      </w:r>
      <w:r>
        <w:rPr>
          <w:rFonts w:ascii="Times New Roman" w:cs="Times New Roman" w:hAnsi="Times New Roman"/>
          <w:i/>
          <w:iCs/>
          <w:color w:val="2c2c2c"/>
          <w:sz w:val="24"/>
          <w:szCs w:val="24"/>
          <w:lang w:val="id-ID"/>
        </w:rPr>
        <w:t xml:space="preserve"> </w:t>
      </w:r>
      <w:r>
        <w:rPr>
          <w:rFonts w:ascii="Times New Roman" w:cs="Times New Roman" w:hAnsi="Times New Roman"/>
          <w:color w:val="2c2c2c"/>
          <w:sz w:val="24"/>
          <w:szCs w:val="24"/>
          <w:lang w:val="id-ID"/>
        </w:rPr>
        <w:t xml:space="preserve">disebut sebagai </w:t>
      </w:r>
      <w:r>
        <w:rPr>
          <w:rFonts w:ascii="Times New Roman" w:cs="Times New Roman" w:hAnsi="Times New Roman"/>
          <w:i/>
          <w:iCs/>
          <w:color w:val="2c2c2c"/>
          <w:sz w:val="24"/>
          <w:szCs w:val="24"/>
          <w:lang w:val="id-ID"/>
        </w:rPr>
        <w:t>ruh</w:t>
      </w:r>
      <w:r>
        <w:rPr>
          <w:rFonts w:ascii="Times New Roman" w:cs="Times New Roman" w:hAnsi="Times New Roman"/>
          <w:i/>
          <w:iCs/>
          <w:color w:val="2c2c2c"/>
          <w:sz w:val="24"/>
          <w:szCs w:val="24"/>
          <w:lang w:val="id-ID"/>
        </w:rPr>
        <w:t xml:space="preserve"> </w:t>
      </w:r>
      <w:r>
        <w:rPr>
          <w:rFonts w:ascii="Times New Roman" w:cs="Times New Roman" w:hAnsi="Times New Roman"/>
          <w:color w:val="2c2c2c"/>
          <w:sz w:val="24"/>
          <w:szCs w:val="24"/>
          <w:lang w:val="id-ID"/>
        </w:rPr>
        <w:t xml:space="preserve">yang bersifat suci dan dekat dengan tuhannya. Ruh yang telah bergabung dengan jasad tanpa akal dan hati secara batin disebut hewan. Sedangkan ruh yang bergabung dengan jasad </w:t>
      </w:r>
      <w:r>
        <w:rPr>
          <w:rFonts w:ascii="Times New Roman" w:cs="Times New Roman" w:hAnsi="Times New Roman"/>
          <w:color w:val="2c2c2c"/>
          <w:sz w:val="24"/>
          <w:szCs w:val="24"/>
          <w:lang w:val="id-ID"/>
        </w:rPr>
        <w:t>serta</w:t>
      </w:r>
      <w:r>
        <w:rPr>
          <w:rFonts w:ascii="Times New Roman" w:cs="Times New Roman" w:hAnsi="Times New Roman"/>
          <w:color w:val="2c2c2c"/>
          <w:sz w:val="24"/>
          <w:szCs w:val="24"/>
          <w:lang w:val="id-ID"/>
        </w:rPr>
        <w:t xml:space="preserve"> akal dan hati secara batin disebut manusia</w:t>
      </w:r>
      <w:r>
        <w:rPr>
          <w:rFonts w:ascii="Times New Roman" w:cs="Times New Roman" w:hAnsi="Times New Roman"/>
          <w:color w:val="2c2c2c"/>
          <w:sz w:val="24"/>
          <w:szCs w:val="24"/>
          <w:lang w:val="id-ID"/>
        </w:rPr>
        <w:t xml:space="preserve">. Akan tetapi, manusia tersebut bisa berbeda-beda jiwanya sesuai dengan kualitas hati dan akalnya dan kemudian menghasilkan tiga produk akhir, yakni; </w:t>
      </w:r>
      <w:r>
        <w:rPr>
          <w:rFonts w:ascii="Times New Roman" w:cs="Times New Roman" w:hAnsi="Times New Roman"/>
          <w:i/>
          <w:iCs/>
          <w:color w:val="2c2c2c"/>
          <w:sz w:val="24"/>
          <w:szCs w:val="24"/>
          <w:lang w:val="id-ID"/>
        </w:rPr>
        <w:t>nafsul mutmainnah</w:t>
      </w:r>
      <w:r>
        <w:rPr>
          <w:rFonts w:ascii="Times New Roman" w:cs="Times New Roman" w:hAnsi="Times New Roman"/>
          <w:color w:val="2c2c2c"/>
          <w:sz w:val="24"/>
          <w:szCs w:val="24"/>
          <w:lang w:val="id-ID"/>
        </w:rPr>
        <w:t xml:space="preserve">, </w:t>
      </w:r>
      <w:r>
        <w:rPr>
          <w:rFonts w:ascii="Times New Roman" w:cs="Times New Roman" w:hAnsi="Times New Roman"/>
          <w:i/>
          <w:iCs/>
          <w:color w:val="2c2c2c"/>
          <w:sz w:val="24"/>
          <w:szCs w:val="24"/>
          <w:lang w:val="id-ID"/>
        </w:rPr>
        <w:t>nafsul lawwamah</w:t>
      </w:r>
      <w:r>
        <w:rPr>
          <w:rFonts w:ascii="Times New Roman" w:cs="Times New Roman" w:hAnsi="Times New Roman"/>
          <w:color w:val="2c2c2c"/>
          <w:sz w:val="24"/>
          <w:szCs w:val="24"/>
          <w:lang w:val="id-ID"/>
        </w:rPr>
        <w:t xml:space="preserve">, dan </w:t>
      </w:r>
      <w:r>
        <w:rPr>
          <w:rFonts w:ascii="Times New Roman" w:cs="Times New Roman" w:hAnsi="Times New Roman"/>
          <w:i/>
          <w:iCs/>
          <w:color w:val="2c2c2c"/>
          <w:sz w:val="24"/>
          <w:szCs w:val="24"/>
          <w:lang w:val="id-ID"/>
        </w:rPr>
        <w:t>nafsul ammarah</w:t>
      </w:r>
      <w:r>
        <w:rPr>
          <w:rFonts w:ascii="Times New Roman" w:cs="Times New Roman" w:hAnsi="Times New Roman"/>
          <w:i/>
          <w:iCs/>
          <w:color w:val="2c2c2c"/>
          <w:sz w:val="24"/>
          <w:szCs w:val="24"/>
          <w:lang w:val="id-ID"/>
        </w:rPr>
        <w:t>.</w:t>
      </w:r>
    </w:p>
    <w:p w14:paraId="444B725F">
      <w:pPr>
        <w:pStyle w:val="style0"/>
        <w:autoSpaceDE w:val="false"/>
        <w:autoSpaceDN w:val="false"/>
        <w:adjustRightInd w:val="false"/>
        <w:spacing w:after="0" w:lineRule="auto" w:line="240"/>
        <w:ind w:left="709" w:right="165" w:firstLine="567"/>
        <w:jc w:val="both"/>
        <w:rPr>
          <w:rFonts w:ascii="Times New Roman" w:cs="Times New Roman" w:hAnsi="Times New Roman"/>
          <w:i/>
          <w:iCs/>
          <w:color w:val="2c2c2c"/>
          <w:sz w:val="24"/>
          <w:szCs w:val="24"/>
          <w:lang w:val="id-ID"/>
        </w:rPr>
      </w:pPr>
    </w:p>
    <w:bookmarkStart w:id="9" w:name="_Toc240882500"/>
    <w:p w14:paraId="6748EA93">
      <w:pPr>
        <w:pStyle w:val="style3"/>
        <w:rPr>
          <w:lang w:val="id-ID"/>
        </w:rPr>
      </w:pPr>
      <w:r>
        <w:rPr>
          <w:lang w:val="id-ID"/>
        </w:rPr>
        <w:t>Konsep Jiwa Menurut Ibn Miskawayh</w:t>
      </w:r>
      <w:bookmarkEnd w:id="9"/>
    </w:p>
    <w:p w14:paraId="42EC6590">
      <w:pPr>
        <w:pStyle w:val="style0"/>
        <w:ind w:left="1418" w:firstLine="567"/>
        <w:jc w:val="both"/>
        <w:rPr>
          <w:rFonts w:ascii="Times New Roman" w:cs="Times New Roman" w:hAnsi="Times New Roman"/>
          <w:sz w:val="24"/>
          <w:szCs w:val="24"/>
          <w:lang w:val="id-ID"/>
        </w:rPr>
      </w:pPr>
      <w:r>
        <w:rPr>
          <w:rFonts w:ascii="Times New Roman" w:cs="Times New Roman" w:hAnsi="Times New Roman"/>
          <w:i/>
          <w:iCs/>
          <w:sz w:val="24"/>
          <w:szCs w:val="24"/>
          <w:lang w:val="id-ID"/>
        </w:rPr>
        <w:t xml:space="preserve">Al-Insan </w:t>
      </w:r>
      <w:r>
        <w:rPr>
          <w:rFonts w:ascii="Times New Roman" w:cs="Times New Roman" w:hAnsi="Times New Roman"/>
          <w:sz w:val="24"/>
          <w:szCs w:val="24"/>
          <w:lang w:val="id-ID"/>
        </w:rPr>
        <w:t xml:space="preserve">yang berarti manusia berasal dari kata </w:t>
      </w:r>
      <w:r>
        <w:rPr>
          <w:rFonts w:ascii="Times New Roman" w:cs="Times New Roman" w:hAnsi="Times New Roman"/>
          <w:i/>
          <w:iCs/>
          <w:sz w:val="24"/>
          <w:szCs w:val="24"/>
          <w:lang w:val="id-ID"/>
        </w:rPr>
        <w:t xml:space="preserve">Al-Uns </w:t>
      </w:r>
      <w:r>
        <w:rPr>
          <w:rFonts w:ascii="Times New Roman" w:cs="Times New Roman" w:hAnsi="Times New Roman"/>
          <w:sz w:val="24"/>
          <w:szCs w:val="24"/>
          <w:lang w:val="id-ID"/>
        </w:rPr>
        <w:t>yang berarti keintiman, keakraban, atau keramahan yang dengan kata lain dapat diartikan bahwa manusia itu makhluk sosial yang secara naluriah memiliki rasa kekeluargaan satu sama lain</w:t>
      </w:r>
      <w:r>
        <w:rPr>
          <w:rFonts w:ascii="Times New Roman" w:cs="Times New Roman" w:hAnsi="Times New Roman"/>
          <w:sz w:val="24"/>
          <w:szCs w:val="24"/>
          <w:lang w:val="id-ID"/>
        </w:rPr>
        <w:t xml:space="preserve">. Karena </w:t>
      </w:r>
      <w:r>
        <w:rPr>
          <w:rFonts w:ascii="Times New Roman" w:cs="Times New Roman" w:hAnsi="Times New Roman"/>
          <w:sz w:val="24"/>
          <w:szCs w:val="24"/>
          <w:lang w:val="id-ID"/>
        </w:rPr>
        <w:t xml:space="preserve">manusia adalah makhluk sosial, maka untuk mewujudkan kebaikan </w:t>
      </w:r>
      <w:r>
        <w:rPr>
          <w:rFonts w:ascii="Times New Roman" w:cs="Times New Roman" w:hAnsi="Times New Roman"/>
          <w:sz w:val="24"/>
          <w:szCs w:val="24"/>
          <w:lang w:val="id-ID"/>
        </w:rPr>
        <w:t xml:space="preserve">itu </w:t>
      </w:r>
      <w:r>
        <w:rPr>
          <w:rFonts w:ascii="Times New Roman" w:cs="Times New Roman" w:hAnsi="Times New Roman"/>
          <w:sz w:val="24"/>
          <w:szCs w:val="24"/>
          <w:lang w:val="id-ID"/>
        </w:rPr>
        <w:t>dibutuhkan kerjasama. Dan usaha untuk mewujudkan kebaikan itulah yang menjadi indikator tingkat kesempurnaan manusia dari tujuan penciptaannya</w:t>
      </w:r>
      <w:r>
        <w:rPr>
          <w:rStyle w:val="style38"/>
          <w:rFonts w:ascii="Times New Roman" w:cs="Times New Roman" w:hAnsi="Times New Roman"/>
          <w:sz w:val="24"/>
          <w:szCs w:val="24"/>
          <w:lang w:val="id-ID"/>
        </w:rPr>
        <w:footnoteReference w:id="15"/>
      </w:r>
      <w:r>
        <w:rPr>
          <w:rFonts w:ascii="Times New Roman" w:cs="Times New Roman" w:hAnsi="Times New Roman"/>
          <w:sz w:val="24"/>
          <w:szCs w:val="24"/>
          <w:lang w:val="id-ID"/>
        </w:rPr>
        <w:t>.</w:t>
      </w:r>
    </w:p>
    <w:p w14:paraId="191FC879">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Jiwa menurut Ibn Miskawayh adalah sesuatu yang terdapat dalam tubuh </w:t>
      </w:r>
      <w:r>
        <w:rPr>
          <w:rFonts w:ascii="Times New Roman" w:cs="Times New Roman" w:hAnsi="Times New Roman"/>
          <w:sz w:val="24"/>
          <w:szCs w:val="24"/>
          <w:lang w:val="id-ID"/>
        </w:rPr>
        <w:t>yang memberikan sifat (aksiden) dalam tubuh, tidak dapat ditangkap oleh indra manusia</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dan tidak butuh pada kekuatan tubuh itulah yang disebut jiwa</w:t>
      </w:r>
      <w:r>
        <w:rPr>
          <w:rStyle w:val="style38"/>
          <w:rFonts w:ascii="Times New Roman" w:cs="Times New Roman" w:hAnsi="Times New Roman"/>
          <w:sz w:val="24"/>
          <w:szCs w:val="24"/>
          <w:lang w:val="id-ID"/>
        </w:rPr>
        <w:footnoteReference w:id="16"/>
      </w:r>
      <w:r>
        <w:rPr>
          <w:rFonts w:ascii="Times New Roman" w:cs="Times New Roman" w:hAnsi="Times New Roman"/>
          <w:sz w:val="24"/>
          <w:szCs w:val="24"/>
          <w:lang w:val="id-ID"/>
        </w:rPr>
        <w:t xml:space="preserve">. </w:t>
      </w:r>
      <w:r>
        <w:rPr>
          <w:rFonts w:ascii="Times New Roman" w:cs="Times New Roman" w:hAnsi="Times New Roman"/>
          <w:sz w:val="24"/>
          <w:szCs w:val="24"/>
          <w:lang w:val="id-ID"/>
        </w:rPr>
        <w:t>Jiwa merupakan substansi rohani (unsur paling dasar dari yang bersifat ruhaniah) yang kekal dan tidak dipengaruhi oleh kematian jasad, kebahagiaan dan kesengsaraan di akhirat nanti hanya dialami oleh jiwa</w:t>
      </w:r>
      <w:r>
        <w:rPr>
          <w:rStyle w:val="style38"/>
          <w:rFonts w:ascii="Times New Roman" w:cs="Times New Roman" w:hAnsi="Times New Roman"/>
          <w:sz w:val="24"/>
          <w:szCs w:val="24"/>
          <w:lang w:val="id-ID"/>
        </w:rPr>
        <w:footnoteReference w:id="17"/>
      </w:r>
      <w:r>
        <w:rPr>
          <w:rFonts w:ascii="Times New Roman" w:cs="Times New Roman" w:hAnsi="Times New Roman"/>
          <w:sz w:val="24"/>
          <w:szCs w:val="24"/>
          <w:lang w:val="id-ID"/>
        </w:rPr>
        <w: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Jiwa berperan untuk membimbing pancaindra dan membetulkan kekeliruan yang dialami oleh pancaindra, didalamnya terdapat unsur-unsur akal, sub</w:t>
      </w:r>
      <w:r>
        <w:rPr>
          <w:rFonts w:ascii="Times New Roman" w:cs="Times New Roman" w:hAnsi="Times New Roman"/>
          <w:sz w:val="24"/>
          <w:szCs w:val="24"/>
          <w:lang w:val="id-ID"/>
        </w:rPr>
        <w:t>j</w:t>
      </w:r>
      <w:r>
        <w:rPr>
          <w:rFonts w:ascii="Times New Roman" w:cs="Times New Roman" w:hAnsi="Times New Roman"/>
          <w:sz w:val="24"/>
          <w:szCs w:val="24"/>
          <w:lang w:val="id-ID"/>
        </w:rPr>
        <w:t xml:space="preserve">ek yang berfikir, dan objek yang dipikirkan dan ketiganya adalah satu </w:t>
      </w:r>
      <w:r>
        <w:rPr>
          <w:rFonts w:ascii="Times New Roman" w:cs="Times New Roman" w:hAnsi="Times New Roman"/>
          <w:sz w:val="24"/>
          <w:szCs w:val="24"/>
          <w:lang w:val="id-ID"/>
        </w:rPr>
        <w:t>kesatuan</w:t>
      </w:r>
      <w:r>
        <w:rPr>
          <w:rStyle w:val="style38"/>
          <w:rFonts w:ascii="Times New Roman" w:cs="Times New Roman" w:hAnsi="Times New Roman"/>
          <w:sz w:val="24"/>
          <w:szCs w:val="24"/>
          <w:lang w:val="id-ID"/>
        </w:rPr>
        <w:footnoteReference w:id="18"/>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Dalam kitabnya yang berjudul </w:t>
      </w:r>
      <w:r>
        <w:rPr>
          <w:rFonts w:ascii="Times New Roman" w:cs="Times New Roman" w:hAnsi="Times New Roman"/>
          <w:i/>
          <w:iCs/>
          <w:sz w:val="24"/>
          <w:szCs w:val="24"/>
          <w:lang w:val="id-ID"/>
        </w:rPr>
        <w:t xml:space="preserve">Tahdzibul Akhlak </w:t>
      </w:r>
      <w:r>
        <w:rPr>
          <w:rFonts w:ascii="Times New Roman" w:cs="Times New Roman" w:hAnsi="Times New Roman"/>
          <w:sz w:val="24"/>
          <w:szCs w:val="24"/>
          <w:lang w:val="id-ID"/>
        </w:rPr>
        <w:t xml:space="preserve">dijelaskan bahwa tujuan diciptakannya jiwa adalah untuk menghasilkan suatu akhlak </w:t>
      </w:r>
      <w:r>
        <w:rPr>
          <w:rFonts w:ascii="Times New Roman" w:cs="Times New Roman" w:hAnsi="Times New Roman"/>
          <w:sz w:val="24"/>
          <w:szCs w:val="24"/>
          <w:lang w:val="id-ID"/>
        </w:rPr>
        <w:t>(sifat dan sikap</w:t>
      </w:r>
      <w:r>
        <w:rPr>
          <w:rFonts w:ascii="Times New Roman" w:cs="Times New Roman" w:hAnsi="Times New Roman"/>
          <w:sz w:val="24"/>
          <w:szCs w:val="24"/>
          <w:lang w:val="id-ID"/>
        </w:rPr>
        <w:t>, dapat dibentuk dan diubah</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yang indah dan terlaksana dengan mudah tanpa paksaan</w:t>
      </w:r>
      <w:r>
        <w:rPr>
          <w:rStyle w:val="style38"/>
          <w:rFonts w:ascii="Times New Roman" w:cs="Times New Roman" w:hAnsi="Times New Roman"/>
          <w:sz w:val="24"/>
          <w:szCs w:val="24"/>
          <w:lang w:val="id-ID"/>
        </w:rPr>
        <w:footnoteReference w:id="19"/>
      </w:r>
      <w:r>
        <w:rPr>
          <w:rFonts w:ascii="Times New Roman" w:cs="Times New Roman" w:hAnsi="Times New Roman"/>
          <w:sz w:val="24"/>
          <w:szCs w:val="24"/>
          <w:lang w:val="id-ID"/>
        </w:rPr>
        <w:t>.</w:t>
      </w:r>
    </w:p>
    <w:p w14:paraId="23A9D9B6">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Menurutnya keistimewaan manusia </w:t>
      </w:r>
      <w:r>
        <w:rPr>
          <w:rFonts w:ascii="Times New Roman" w:cs="Times New Roman" w:hAnsi="Times New Roman"/>
          <w:sz w:val="24"/>
          <w:szCs w:val="24"/>
          <w:lang w:val="id-ID"/>
        </w:rPr>
        <w:t xml:space="preserve">dan yang membedakannya dengan hewan </w:t>
      </w:r>
      <w:r>
        <w:rPr>
          <w:rFonts w:ascii="Times New Roman" w:cs="Times New Roman" w:hAnsi="Times New Roman"/>
          <w:sz w:val="24"/>
          <w:szCs w:val="24"/>
          <w:lang w:val="id-ID"/>
        </w:rPr>
        <w:t>adalah daya pikirnya</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manusia yang paling sempurna adalah yang paling benar daya pikirnya dan yang paling mulia usaha serta perbuatannya</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Maka dari itu </w:t>
      </w:r>
      <w:r>
        <w:rPr>
          <w:rFonts w:ascii="Times New Roman" w:cs="Times New Roman" w:hAnsi="Times New Roman"/>
          <w:sz w:val="24"/>
          <w:szCs w:val="24"/>
          <w:lang w:val="id-ID"/>
        </w:rPr>
        <w:t>Ibn Miskawayh membagi-bagi jiwa berdasarkan kekuatannya, menurutnya manusia memiliki tiga daya</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sebagai sumber pertimbangan sebelum mengambil tindakan. </w:t>
      </w:r>
      <w:r>
        <w:rPr>
          <w:rFonts w:ascii="Times New Roman" w:cs="Times New Roman" w:hAnsi="Times New Roman"/>
          <w:i/>
          <w:iCs/>
          <w:sz w:val="24"/>
          <w:szCs w:val="24"/>
          <w:lang w:val="id-ID"/>
        </w:rPr>
        <w:t>Pertama</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daya yang paling rendah yakni daya nafsu (</w:t>
      </w:r>
      <w:r>
        <w:rPr>
          <w:rFonts w:ascii="Times New Roman" w:cs="Times New Roman" w:hAnsi="Times New Roman"/>
          <w:i/>
          <w:iCs/>
          <w:sz w:val="24"/>
          <w:szCs w:val="24"/>
          <w:lang w:val="id-ID"/>
        </w:rPr>
        <w:t>al-</w:t>
      </w:r>
      <w:r>
        <w:rPr>
          <w:rFonts w:ascii="Times New Roman" w:cs="Times New Roman" w:hAnsi="Times New Roman"/>
          <w:i/>
          <w:iCs/>
          <w:sz w:val="24"/>
          <w:szCs w:val="24"/>
          <w:lang w:val="id-ID"/>
        </w:rPr>
        <w:t>quwwah</w:t>
      </w:r>
      <w:r>
        <w:rPr>
          <w:rFonts w:ascii="Times New Roman" w:cs="Times New Roman" w:hAnsi="Times New Roman"/>
          <w:i/>
          <w:iCs/>
          <w:sz w:val="24"/>
          <w:szCs w:val="24"/>
          <w:lang w:val="id-ID"/>
        </w:rPr>
        <w:t xml:space="preserve"> al-</w:t>
      </w:r>
      <w:r>
        <w:rPr>
          <w:rFonts w:ascii="Times New Roman" w:cs="Times New Roman" w:hAnsi="Times New Roman"/>
          <w:i/>
          <w:iCs/>
          <w:sz w:val="24"/>
          <w:szCs w:val="24"/>
          <w:lang w:val="id-ID"/>
        </w:rPr>
        <w:t>syahwiyyah/al-nafs bahimiyyah</w:t>
      </w:r>
      <w:r>
        <w:rPr>
          <w:rFonts w:ascii="Times New Roman" w:cs="Times New Roman" w:hAnsi="Times New Roman"/>
          <w:sz w:val="24"/>
          <w:szCs w:val="24"/>
          <w:lang w:val="id-ID"/>
        </w:rPr>
        <w:t>) berpusat pada hati (</w:t>
      </w:r>
      <w:r>
        <w:rPr>
          <w:rFonts w:ascii="Times New Roman" w:cs="Times New Roman" w:hAnsi="Times New Roman"/>
          <w:i/>
          <w:iCs/>
          <w:sz w:val="24"/>
          <w:szCs w:val="24"/>
          <w:lang w:val="id-ID"/>
        </w:rPr>
        <w:t>liver</w:t>
      </w:r>
      <w:r>
        <w:rPr>
          <w:rFonts w:ascii="Times New Roman" w:cs="Times New Roman" w:hAnsi="Times New Roman"/>
          <w:sz w:val="24"/>
          <w:szCs w:val="24"/>
          <w:lang w:val="id-ID"/>
        </w:rPr>
        <w:t>) kekuatannya adalah nafsu atau pemenuhan hasrat indrawi seperti makan, minum</w:t>
      </w:r>
      <w:r>
        <w:rPr>
          <w:rFonts w:ascii="Times New Roman" w:cs="Times New Roman" w:hAnsi="Times New Roman"/>
          <w:sz w:val="24"/>
          <w:szCs w:val="24"/>
          <w:lang w:val="id-ID"/>
        </w:rPr>
        <w:t xml:space="preserve">, perkawinan, dan lain sebagainya. Bisa juga disebut daya kebinatangan. </w:t>
      </w:r>
      <w:r>
        <w:rPr>
          <w:rFonts w:ascii="Times New Roman" w:cs="Times New Roman" w:hAnsi="Times New Roman"/>
          <w:i/>
          <w:iCs/>
          <w:sz w:val="24"/>
          <w:szCs w:val="24"/>
          <w:lang w:val="id-ID"/>
        </w:rPr>
        <w:t>Kedua</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 xml:space="preserve">daya yang berada diposisi tengah yakni daya amarah </w:t>
      </w:r>
      <w:r>
        <w:rPr>
          <w:rFonts w:ascii="Times New Roman" w:cs="Times New Roman" w:hAnsi="Times New Roman"/>
          <w:sz w:val="24"/>
          <w:szCs w:val="24"/>
          <w:lang w:val="id-ID"/>
        </w:rPr>
        <w:t xml:space="preserve">dan cinta kemuliaan </w:t>
      </w:r>
      <w:r>
        <w:rPr>
          <w:rFonts w:ascii="Times New Roman" w:cs="Times New Roman" w:hAnsi="Times New Roman"/>
          <w:sz w:val="24"/>
          <w:szCs w:val="24"/>
          <w:lang w:val="id-ID"/>
        </w:rPr>
        <w:t>(</w:t>
      </w:r>
      <w:r>
        <w:rPr>
          <w:rFonts w:ascii="Times New Roman" w:cs="Times New Roman" w:hAnsi="Times New Roman"/>
          <w:i/>
          <w:iCs/>
          <w:sz w:val="24"/>
          <w:szCs w:val="24"/>
          <w:lang w:val="id-ID"/>
        </w:rPr>
        <w:t>al-quwwa</w:t>
      </w:r>
      <w:r>
        <w:rPr>
          <w:rFonts w:ascii="Times New Roman" w:cs="Times New Roman" w:hAnsi="Times New Roman"/>
          <w:i/>
          <w:iCs/>
          <w:sz w:val="24"/>
          <w:szCs w:val="24"/>
          <w:lang w:val="id-ID"/>
        </w:rPr>
        <w:t>h al-ghadabiyyah/al-nafs sabua’iyyah</w:t>
      </w:r>
      <w:r>
        <w:rPr>
          <w:rFonts w:ascii="Times New Roman" w:cs="Times New Roman" w:hAnsi="Times New Roman"/>
          <w:sz w:val="24"/>
          <w:szCs w:val="24"/>
          <w:lang w:val="id-ID"/>
        </w:rPr>
        <w:t xml:space="preserve">) berpusat pada jantung, kekuatannya adalah keberanian, kemarahan, keinginan untuk berkuasa dan menjadi sempurna. Bisa disebut juga daya kebuasan. </w:t>
      </w:r>
      <w:r>
        <w:rPr>
          <w:rFonts w:ascii="Times New Roman" w:cs="Times New Roman" w:hAnsi="Times New Roman"/>
          <w:i/>
          <w:iCs/>
          <w:sz w:val="24"/>
          <w:szCs w:val="24"/>
          <w:lang w:val="id-ID"/>
        </w:rPr>
        <w:t xml:space="preserve">Ketiga, </w:t>
      </w:r>
      <w:r>
        <w:rPr>
          <w:rFonts w:ascii="Times New Roman" w:cs="Times New Roman" w:hAnsi="Times New Roman"/>
          <w:sz w:val="24"/>
          <w:szCs w:val="24"/>
          <w:lang w:val="id-ID"/>
        </w:rPr>
        <w:t>daya yang paling tingg</w:t>
      </w:r>
      <w:r>
        <w:rPr>
          <w:rFonts w:ascii="Times New Roman" w:cs="Times New Roman" w:hAnsi="Times New Roman"/>
          <w:sz w:val="24"/>
          <w:szCs w:val="24"/>
          <w:lang w:val="id-ID"/>
        </w:rPr>
        <w:t xml:space="preserve">i derajatnya </w:t>
      </w:r>
      <w:r>
        <w:rPr>
          <w:rFonts w:ascii="Times New Roman" w:cs="Times New Roman" w:hAnsi="Times New Roman"/>
          <w:sz w:val="24"/>
          <w:szCs w:val="24"/>
          <w:lang w:val="id-ID"/>
        </w:rPr>
        <w:t>yakni daya berfikir</w:t>
      </w:r>
      <w:r>
        <w:rPr>
          <w:rFonts w:ascii="Times New Roman" w:cs="Times New Roman" w:hAnsi="Times New Roman"/>
          <w:sz w:val="24"/>
          <w:szCs w:val="24"/>
          <w:lang w:val="id-ID"/>
        </w:rPr>
        <w:t>/rasional (</w:t>
      </w:r>
      <w:r>
        <w:rPr>
          <w:rFonts w:ascii="Times New Roman" w:cs="Times New Roman" w:hAnsi="Times New Roman"/>
          <w:i/>
          <w:iCs/>
          <w:sz w:val="24"/>
          <w:szCs w:val="24"/>
          <w:lang w:val="id-ID"/>
        </w:rPr>
        <w:t>al-quwwah al-nathiqah/ al-nafs al-nathiqah</w:t>
      </w:r>
      <w:r>
        <w:rPr>
          <w:rFonts w:ascii="Times New Roman" w:cs="Times New Roman" w:hAnsi="Times New Roman"/>
          <w:sz w:val="24"/>
          <w:szCs w:val="24"/>
          <w:lang w:val="id-ID"/>
        </w:rPr>
        <w:t>) berpusat di otak, kekuatannya adalah berpikir, membedakan, dan mencari pengetahuan, dengannya manusia dapat dinaikkan derajatnya dan membedakannya dengan binatang</w:t>
      </w:r>
      <w:r>
        <w:rPr>
          <w:rStyle w:val="style38"/>
          <w:rFonts w:ascii="Times New Roman" w:cs="Times New Roman" w:hAnsi="Times New Roman"/>
          <w:sz w:val="24"/>
          <w:szCs w:val="24"/>
          <w:lang w:val="id-ID"/>
        </w:rPr>
        <w:footnoteReference w:id="20"/>
      </w:r>
      <w:r>
        <w:rPr>
          <w:rFonts w:ascii="Times New Roman" w:cs="Times New Roman" w:hAnsi="Times New Roman"/>
          <w:sz w:val="24"/>
          <w:szCs w:val="24"/>
          <w:lang w:val="id-ID"/>
        </w:rPr>
        <w: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Ketiganya terkadang harmonis dan juga terkadang kontadiksi atau saling berlawanan</w:t>
      </w:r>
      <w:r>
        <w:rPr>
          <w:rStyle w:val="style38"/>
          <w:rFonts w:ascii="Times New Roman" w:cs="Times New Roman" w:hAnsi="Times New Roman"/>
          <w:sz w:val="24"/>
          <w:szCs w:val="24"/>
          <w:lang w:val="id-ID"/>
        </w:rPr>
        <w:footnoteReference w:id="21"/>
      </w:r>
      <w:r>
        <w:rPr>
          <w:rFonts w:ascii="Times New Roman" w:cs="Times New Roman" w:hAnsi="Times New Roman"/>
          <w:sz w:val="24"/>
          <w:szCs w:val="24"/>
          <w:lang w:val="id-ID"/>
        </w:rPr>
        <w:t>.</w:t>
      </w:r>
    </w:p>
    <w:p w14:paraId="71915915">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Dengan adanya daya nafsu dan amarah tidak menjadikan manusia itu buruk jika potensi itu dapat dikelola daya akal dengan baik</w:t>
      </w:r>
      <w:r>
        <w:rPr>
          <w:rFonts w:ascii="Times New Roman" w:cs="Times New Roman" w:hAnsi="Times New Roman"/>
          <w:sz w:val="24"/>
          <w:szCs w:val="24"/>
          <w:lang w:val="id-ID"/>
        </w:rPr>
        <w:t xml:space="preserve"> agar sesuai dengan etika islam</w:t>
      </w:r>
      <w:r>
        <w:rPr>
          <w:rFonts w:ascii="Times New Roman" w:cs="Times New Roman" w:hAnsi="Times New Roman"/>
          <w:sz w:val="24"/>
          <w:szCs w:val="24"/>
          <w:lang w:val="id-ID"/>
        </w:rPr>
        <w:t>. Maka dari itu Ibn Miskawayh menetapkan teori jalan tengah (</w:t>
      </w:r>
      <w:r>
        <w:rPr>
          <w:rFonts w:ascii="Times New Roman" w:cs="Times New Roman" w:hAnsi="Times New Roman"/>
          <w:i/>
          <w:iCs/>
          <w:sz w:val="24"/>
          <w:szCs w:val="24"/>
          <w:lang w:val="id-ID"/>
        </w:rPr>
        <w:t>n</w:t>
      </w:r>
      <w:r>
        <w:rPr>
          <w:rFonts w:ascii="Times New Roman" w:cs="Times New Roman" w:hAnsi="Times New Roman"/>
          <w:i/>
          <w:iCs/>
          <w:sz w:val="24"/>
          <w:szCs w:val="24"/>
          <w:lang w:val="id-ID"/>
        </w:rPr>
        <w:t>adzar al-ausath</w:t>
      </w:r>
      <w:r>
        <w:rPr>
          <w:rFonts w:ascii="Times New Roman" w:cs="Times New Roman" w:hAnsi="Times New Roman"/>
          <w:sz w:val="24"/>
          <w:szCs w:val="24"/>
          <w:lang w:val="id-ID"/>
        </w:rPr>
        <w:t>) yaitu posisi tengah (</w:t>
      </w:r>
      <w:r>
        <w:rPr>
          <w:rFonts w:ascii="Times New Roman" w:cs="Times New Roman" w:hAnsi="Times New Roman"/>
          <w:i/>
          <w:iCs/>
          <w:sz w:val="24"/>
          <w:szCs w:val="24"/>
          <w:lang w:val="id-ID"/>
        </w:rPr>
        <w:t>wasath</w:t>
      </w:r>
      <w:r>
        <w:rPr>
          <w:rFonts w:ascii="Times New Roman" w:cs="Times New Roman" w:hAnsi="Times New Roman"/>
          <w:sz w:val="24"/>
          <w:szCs w:val="24"/>
          <w:lang w:val="id-ID"/>
        </w:rPr>
        <w:t>) antara potensi melampaui batas (</w:t>
      </w:r>
      <w:r>
        <w:rPr>
          <w:rFonts w:ascii="Times New Roman" w:cs="Times New Roman" w:hAnsi="Times New Roman"/>
          <w:i/>
          <w:iCs/>
          <w:sz w:val="24"/>
          <w:szCs w:val="24"/>
          <w:lang w:val="id-ID"/>
        </w:rPr>
        <w:t>Ifrath</w:t>
      </w:r>
      <w:r>
        <w:rPr>
          <w:rFonts w:ascii="Times New Roman" w:cs="Times New Roman" w:hAnsi="Times New Roman"/>
          <w:sz w:val="24"/>
          <w:szCs w:val="24"/>
          <w:lang w:val="id-ID"/>
        </w:rPr>
        <w:t>) dan kurang dari batas (</w:t>
      </w:r>
      <w:r>
        <w:rPr>
          <w:rFonts w:ascii="Times New Roman" w:cs="Times New Roman" w:hAnsi="Times New Roman"/>
          <w:i/>
          <w:iCs/>
          <w:sz w:val="24"/>
          <w:szCs w:val="24"/>
          <w:lang w:val="id-ID"/>
        </w:rPr>
        <w:t>tafrith</w:t>
      </w:r>
      <w:r>
        <w:rPr>
          <w:rFonts w:ascii="Times New Roman" w:cs="Times New Roman" w:hAnsi="Times New Roman"/>
          <w:sz w:val="24"/>
          <w:szCs w:val="24"/>
          <w:lang w:val="id-ID"/>
        </w:rPr>
        <w:t xml:space="preserve">) dari masing-masing jiwa. </w:t>
      </w:r>
      <w:r>
        <w:rPr>
          <w:rFonts w:ascii="Times New Roman" w:cs="Times New Roman" w:hAnsi="Times New Roman"/>
          <w:sz w:val="24"/>
          <w:szCs w:val="24"/>
          <w:lang w:val="id-ID"/>
        </w:rPr>
        <w:t>Sebab etika islam yaitu tidak berlebihan juga tidak kekurangan.</w:t>
      </w:r>
    </w:p>
    <w:p w14:paraId="33EF2B10">
      <w:pPr>
        <w:pStyle w:val="style0"/>
        <w:ind w:left="709" w:firstLine="567"/>
        <w:jc w:val="right"/>
        <w:rPr>
          <w:rStyle w:val="style4101"/>
          <w:rFonts w:ascii="Times New Roman" w:cs="Times New Roman" w:hAnsi="Times New Roman"/>
          <w:sz w:val="28"/>
          <w:szCs w:val="28"/>
          <w:rtl/>
        </w:rPr>
      </w:pPr>
      <w:r>
        <w:rPr>
          <w:rStyle w:val="style4101"/>
          <w:rFonts w:ascii="Times New Roman" w:cs="Times New Roman" w:hAnsi="Times New Roman"/>
          <w:sz w:val="28"/>
          <w:szCs w:val="28"/>
          <w:rtl/>
        </w:rPr>
        <w:t>وَلَا تَجْعَلْ يَدَكَ مَغْلُوْلَةً اِلٰى عُنُقِكَ وَلَا تَبْسُطْهَا كُلَّ الْبَسْطِ فَتَقْعُدَ مَلُوْمًا مَّحْسُوْرًا</w:t>
      </w:r>
    </w:p>
    <w:p w14:paraId="72523A20">
      <w:pPr>
        <w:pStyle w:val="style0"/>
        <w:ind w:left="1418"/>
        <w:jc w:val="both"/>
        <w:rPr>
          <w:rFonts w:ascii="Times New Roman" w:cs="Times New Roman" w:hAnsi="Times New Roman"/>
          <w:sz w:val="36"/>
          <w:szCs w:val="36"/>
          <w:lang w:val="id-ID"/>
        </w:rPr>
      </w:pPr>
      <w:r>
        <w:rPr>
          <w:rStyle w:val="style4102"/>
          <w:rFonts w:ascii="Times New Roman" w:cs="Times New Roman" w:hAnsi="Times New Roman"/>
          <w:sz w:val="24"/>
          <w:szCs w:val="24"/>
        </w:rPr>
        <w:t>Janganlah engkau jadikan tanganmu terbelenggu pada lehermu (kikir) dan jangan (pula) engkau mengulurkannya secara berlebihan sebab nanti engkau menjadi tercela lagi menyesal.</w:t>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Al-Isra</w:t>
      </w:r>
      <w:r>
        <w:rPr>
          <w:rStyle w:val="style4102"/>
          <w:rFonts w:ascii="Times New Roman" w:cs="Times New Roman" w:hAnsi="Times New Roman"/>
          <w:sz w:val="24"/>
          <w:szCs w:val="24"/>
          <w:lang w:val="id-ID"/>
        </w:rPr>
        <w:t>; 29)</w:t>
      </w:r>
    </w:p>
    <w:p w14:paraId="4E3C0628">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Dari masing-masing jiwa tersebut yang dibagi kedalam 3 tingkatan </w:t>
      </w:r>
      <w:r>
        <w:rPr>
          <w:rFonts w:ascii="Times New Roman" w:cs="Times New Roman" w:hAnsi="Times New Roman"/>
          <w:i/>
          <w:iCs/>
          <w:sz w:val="24"/>
          <w:szCs w:val="24"/>
          <w:lang w:val="id-ID"/>
        </w:rPr>
        <w:t xml:space="preserve">tafrith, wasath, </w:t>
      </w:r>
      <w:r>
        <w:rPr>
          <w:rFonts w:ascii="Times New Roman" w:cs="Times New Roman" w:hAnsi="Times New Roman"/>
          <w:sz w:val="24"/>
          <w:szCs w:val="24"/>
          <w:lang w:val="id-ID"/>
        </w:rPr>
        <w:t xml:space="preserve">dan </w:t>
      </w:r>
      <w:r>
        <w:rPr>
          <w:rFonts w:ascii="Times New Roman" w:cs="Times New Roman" w:hAnsi="Times New Roman"/>
          <w:i/>
          <w:iCs/>
          <w:sz w:val="24"/>
          <w:szCs w:val="24"/>
          <w:lang w:val="id-ID"/>
        </w:rPr>
        <w:t>ifrath</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akan menghasilkan</w:t>
      </w:r>
      <w:r>
        <w:rPr>
          <w:rFonts w:ascii="Times New Roman" w:cs="Times New Roman" w:hAnsi="Times New Roman"/>
          <w:sz w:val="24"/>
          <w:szCs w:val="24"/>
          <w:lang w:val="id-ID"/>
        </w:rPr>
        <w:t xml:space="preserve"> sifat yang berbeda-beda </w:t>
      </w:r>
      <w:r>
        <w:rPr>
          <w:rFonts w:ascii="Times New Roman" w:cs="Times New Roman" w:hAnsi="Times New Roman"/>
          <w:sz w:val="24"/>
          <w:szCs w:val="24"/>
          <w:lang w:val="id-ID"/>
        </w:rPr>
        <w:t xml:space="preserve">sebagai berikut; </w:t>
      </w:r>
      <w:r>
        <w:rPr>
          <w:rFonts w:ascii="Times New Roman" w:cs="Times New Roman" w:hAnsi="Times New Roman"/>
          <w:i/>
          <w:iCs/>
          <w:sz w:val="24"/>
          <w:szCs w:val="24"/>
          <w:lang w:val="id-ID"/>
        </w:rPr>
        <w:t xml:space="preserve">Pertama, </w:t>
      </w:r>
      <w:r>
        <w:rPr>
          <w:rFonts w:ascii="Times New Roman" w:cs="Times New Roman" w:hAnsi="Times New Roman"/>
          <w:sz w:val="24"/>
          <w:szCs w:val="24"/>
          <w:lang w:val="id-ID"/>
        </w:rPr>
        <w:t>daya berfikir/ra</w:t>
      </w:r>
      <w:r>
        <w:rPr>
          <w:rFonts w:ascii="Times New Roman" w:cs="Times New Roman" w:hAnsi="Times New Roman"/>
          <w:sz w:val="24"/>
          <w:szCs w:val="24"/>
          <w:lang w:val="id-ID"/>
        </w:rPr>
        <w:t>s</w:t>
      </w:r>
      <w:r>
        <w:rPr>
          <w:rFonts w:ascii="Times New Roman" w:cs="Times New Roman" w:hAnsi="Times New Roman"/>
          <w:sz w:val="24"/>
          <w:szCs w:val="24"/>
          <w:lang w:val="id-ID"/>
        </w:rPr>
        <w:t xml:space="preserve">ional akan menghasilkan </w:t>
      </w:r>
      <w:r>
        <w:rPr>
          <w:rFonts w:ascii="Times New Roman" w:cs="Times New Roman" w:hAnsi="Times New Roman"/>
          <w:sz w:val="24"/>
          <w:szCs w:val="24"/>
          <w:lang w:val="id-ID"/>
        </w:rPr>
        <w:t>kebijaksanaan</w:t>
      </w:r>
      <w:r>
        <w:rPr>
          <w:rFonts w:ascii="Times New Roman" w:cs="Times New Roman" w:hAnsi="Times New Roman"/>
          <w:sz w:val="24"/>
          <w:szCs w:val="24"/>
          <w:lang w:val="id-ID"/>
        </w:rPr>
        <w:t xml:space="preserve"> (</w:t>
      </w:r>
      <w:r>
        <w:rPr>
          <w:rFonts w:ascii="Times New Roman" w:cs="Times New Roman" w:hAnsi="Times New Roman"/>
          <w:i/>
          <w:iCs/>
          <w:sz w:val="24"/>
          <w:szCs w:val="24"/>
          <w:lang w:val="id-ID"/>
        </w:rPr>
        <w:t>al-hikmah</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terletak diantara kebodohan dan kesombongan intelektual. Kebijaksanaan</w:t>
      </w:r>
      <w:r>
        <w:rPr>
          <w:rFonts w:ascii="Times New Roman" w:cs="Times New Roman" w:hAnsi="Times New Roman"/>
          <w:sz w:val="24"/>
          <w:szCs w:val="24"/>
          <w:lang w:val="id-ID"/>
        </w:rPr>
        <w:t xml:space="preserve"> yakni pengetahuan sebenarnya (hakiki) yang sebelumnya terbatas oleh in</w:t>
      </w:r>
      <w:r>
        <w:rPr>
          <w:rFonts w:ascii="Times New Roman" w:cs="Times New Roman" w:hAnsi="Times New Roman"/>
          <w:sz w:val="24"/>
          <w:szCs w:val="24"/>
          <w:lang w:val="id-ID"/>
        </w:rPr>
        <w:t>d</w:t>
      </w:r>
      <w:r>
        <w:rPr>
          <w:rFonts w:ascii="Times New Roman" w:cs="Times New Roman" w:hAnsi="Times New Roman"/>
          <w:sz w:val="24"/>
          <w:szCs w:val="24"/>
          <w:lang w:val="id-ID"/>
        </w:rPr>
        <w:t xml:space="preserve">ra serta kemampuan untuk membedakan tindakan yang benar dan salah. </w:t>
      </w:r>
      <w:r>
        <w:rPr>
          <w:rFonts w:ascii="Times New Roman" w:cs="Times New Roman" w:hAnsi="Times New Roman"/>
          <w:i/>
          <w:iCs/>
          <w:sz w:val="24"/>
          <w:szCs w:val="24"/>
          <w:lang w:val="id-ID"/>
        </w:rPr>
        <w:t>Kedua</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daya amarah akan menghasilkan keberanian (</w:t>
      </w:r>
      <w:r>
        <w:rPr>
          <w:rFonts w:ascii="Times New Roman" w:cs="Times New Roman" w:hAnsi="Times New Roman"/>
          <w:i/>
          <w:iCs/>
          <w:sz w:val="24"/>
          <w:szCs w:val="24"/>
          <w:lang w:val="id-ID"/>
        </w:rPr>
        <w:t>al-syaja’ah</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terletak diantara pengecut (</w:t>
      </w:r>
      <w:r>
        <w:rPr>
          <w:rFonts w:ascii="Times New Roman" w:cs="Times New Roman" w:hAnsi="Times New Roman"/>
          <w:i/>
          <w:iCs/>
          <w:sz w:val="24"/>
          <w:szCs w:val="24"/>
          <w:lang w:val="id-ID"/>
        </w:rPr>
        <w:t>al-jubn</w:t>
      </w:r>
      <w:r>
        <w:rPr>
          <w:rFonts w:ascii="Times New Roman" w:cs="Times New Roman" w:hAnsi="Times New Roman"/>
          <w:sz w:val="24"/>
          <w:szCs w:val="24"/>
          <w:lang w:val="id-ID"/>
        </w:rPr>
        <w:t>) dan nekad (</w:t>
      </w:r>
      <w:r>
        <w:rPr>
          <w:rFonts w:ascii="Times New Roman" w:cs="Times New Roman" w:hAnsi="Times New Roman"/>
          <w:i/>
          <w:iCs/>
          <w:sz w:val="24"/>
          <w:szCs w:val="24"/>
          <w:lang w:val="id-ID"/>
        </w:rPr>
        <w:t>al-tahawwur</w:t>
      </w:r>
      <w:r>
        <w:rPr>
          <w:rFonts w:ascii="Times New Roman" w:cs="Times New Roman" w:hAnsi="Times New Roman"/>
          <w:sz w:val="24"/>
          <w:szCs w:val="24"/>
          <w:lang w:val="id-ID"/>
        </w:rPr>
        <w:t xml:space="preserve">). Keberanian </w:t>
      </w:r>
      <w:r>
        <w:rPr>
          <w:rFonts w:ascii="Times New Roman" w:cs="Times New Roman" w:hAnsi="Times New Roman"/>
          <w:sz w:val="24"/>
          <w:szCs w:val="24"/>
          <w:lang w:val="id-ID"/>
        </w:rPr>
        <w:t xml:space="preserve">yakni kemampuan untuk menghadapi bahaya. </w:t>
      </w:r>
      <w:r>
        <w:rPr>
          <w:rFonts w:ascii="Times New Roman" w:cs="Times New Roman" w:hAnsi="Times New Roman"/>
          <w:i/>
          <w:iCs/>
          <w:sz w:val="24"/>
          <w:szCs w:val="24"/>
          <w:lang w:val="id-ID"/>
        </w:rPr>
        <w:t>Ketiga</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daya nafsu akan menghasilkan kesucian diri (</w:t>
      </w:r>
      <w:r>
        <w:rPr>
          <w:rFonts w:ascii="Times New Roman" w:cs="Times New Roman" w:hAnsi="Times New Roman"/>
          <w:i/>
          <w:iCs/>
          <w:sz w:val="24"/>
          <w:szCs w:val="24"/>
          <w:lang w:val="id-ID"/>
        </w:rPr>
        <w:t>iffah</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terletak antara mengumbar nafsu (</w:t>
      </w:r>
      <w:r>
        <w:rPr>
          <w:rFonts w:ascii="Times New Roman" w:cs="Times New Roman" w:hAnsi="Times New Roman"/>
          <w:i/>
          <w:iCs/>
          <w:sz w:val="24"/>
          <w:szCs w:val="24"/>
          <w:lang w:val="id-ID"/>
        </w:rPr>
        <w:t>al-syahwah</w:t>
      </w:r>
      <w:r>
        <w:rPr>
          <w:rFonts w:ascii="Times New Roman" w:cs="Times New Roman" w:hAnsi="Times New Roman"/>
          <w:sz w:val="24"/>
          <w:szCs w:val="24"/>
          <w:lang w:val="id-ID"/>
        </w:rPr>
        <w:t>) dan mengabaikan nafsu (</w:t>
      </w:r>
      <w:r>
        <w:rPr>
          <w:rFonts w:ascii="Times New Roman" w:cs="Times New Roman" w:hAnsi="Times New Roman"/>
          <w:i/>
          <w:iCs/>
          <w:sz w:val="24"/>
          <w:szCs w:val="24"/>
          <w:lang w:val="id-ID"/>
        </w:rPr>
        <w:t>khumud al-syahwah</w:t>
      </w:r>
      <w:r>
        <w:rPr>
          <w:rFonts w:ascii="Times New Roman" w:cs="Times New Roman" w:hAnsi="Times New Roman"/>
          <w:sz w:val="24"/>
          <w:szCs w:val="24"/>
          <w:lang w:val="id-ID"/>
        </w:rPr>
        <w:t xml:space="preserve">). Kesucian diri </w:t>
      </w:r>
      <w:r>
        <w:rPr>
          <w:rFonts w:ascii="Times New Roman" w:cs="Times New Roman" w:hAnsi="Times New Roman"/>
          <w:sz w:val="24"/>
          <w:szCs w:val="24"/>
          <w:lang w:val="id-ID"/>
        </w:rPr>
        <w:t xml:space="preserve">yakni kemampuan mengendalikan syahwat sehingga diri tidak diperbudak olehnya. </w:t>
      </w:r>
      <w:r>
        <w:rPr>
          <w:rFonts w:ascii="Times New Roman" w:cs="Times New Roman" w:hAnsi="Times New Roman"/>
          <w:i/>
          <w:iCs/>
          <w:sz w:val="24"/>
          <w:szCs w:val="24"/>
          <w:lang w:val="id-ID"/>
        </w:rPr>
        <w:t>Keempat</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keseimbangan dari ketiga daya tersebut yang akan menghasilkan keadilan (</w:t>
      </w:r>
      <w:r>
        <w:rPr>
          <w:rFonts w:ascii="Times New Roman" w:cs="Times New Roman" w:hAnsi="Times New Roman"/>
          <w:i/>
          <w:iCs/>
          <w:sz w:val="24"/>
          <w:szCs w:val="24"/>
          <w:lang w:val="id-ID"/>
        </w:rPr>
        <w:t>al-adalah</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terletak diantara berbuat aniaya dan teraniaya. Keadilan</w:t>
      </w:r>
      <w:r>
        <w:rPr>
          <w:rFonts w:ascii="Times New Roman" w:cs="Times New Roman" w:hAnsi="Times New Roman"/>
          <w:sz w:val="24"/>
          <w:szCs w:val="24"/>
          <w:lang w:val="id-ID"/>
        </w:rPr>
        <w:t xml:space="preserve"> yakni kondisi setiap daya menjalankan tugas dan fungsinya tanpa melampaui batas dan tetap tunduk kepada akal</w:t>
      </w:r>
      <w:r>
        <w:rPr>
          <w:rStyle w:val="style38"/>
          <w:rFonts w:ascii="Times New Roman" w:cs="Times New Roman" w:hAnsi="Times New Roman"/>
          <w:sz w:val="24"/>
          <w:szCs w:val="24"/>
          <w:lang w:val="id-ID"/>
        </w:rPr>
        <w:footnoteReference w:id="22"/>
      </w:r>
      <w:r>
        <w:rPr>
          <w:rFonts w:ascii="Times New Roman" w:cs="Times New Roman" w:hAnsi="Times New Roman"/>
          <w:sz w:val="24"/>
          <w:szCs w:val="24"/>
          <w:lang w:val="id-ID"/>
        </w:rPr>
        <w:t xml:space="preserve">. </w:t>
      </w:r>
      <w:r>
        <w:rPr>
          <w:rFonts w:ascii="Times New Roman" w:cs="Times New Roman" w:hAnsi="Times New Roman"/>
          <w:sz w:val="24"/>
          <w:szCs w:val="24"/>
          <w:lang w:val="id-ID"/>
        </w:rPr>
        <w:t>Setiap cabang-cabang jiwa tersebut kemudian membawa banyak sifat yang  berbeda. Dan untuk mengarahkan jiwa tersebut kejalan tengah adalah dengan melatih jiwa nafsu dan berani dibawah syariat dan melatih jiwa berfikir dibawah filsafat</w:t>
      </w:r>
      <w:r>
        <w:rPr>
          <w:rStyle w:val="style38"/>
          <w:rFonts w:ascii="Times New Roman" w:cs="Times New Roman" w:hAnsi="Times New Roman"/>
          <w:sz w:val="24"/>
          <w:szCs w:val="24"/>
          <w:lang w:val="id-ID"/>
        </w:rPr>
        <w:footnoteReference w:id="23"/>
      </w:r>
      <w:r>
        <w:rPr>
          <w:rFonts w:ascii="Times New Roman" w:cs="Times New Roman" w:hAnsi="Times New Roman"/>
          <w:sz w:val="24"/>
          <w:szCs w:val="24"/>
          <w:lang w:val="id-ID"/>
        </w:rPr>
        <w:t>.</w:t>
      </w:r>
    </w:p>
    <w:p w14:paraId="0F906929">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Dan pada puncaknya Ibn Miskawayh ingin m</w:t>
      </w:r>
      <w:r>
        <w:rPr>
          <w:rFonts w:ascii="Times New Roman" w:cs="Times New Roman" w:hAnsi="Times New Roman"/>
          <w:sz w:val="24"/>
          <w:szCs w:val="24"/>
          <w:lang w:val="id-ID"/>
        </w:rPr>
        <w:t xml:space="preserve">anusia menjadi manusia yang sebenarnya </w:t>
      </w:r>
      <w:r>
        <w:rPr>
          <w:rFonts w:ascii="Times New Roman" w:cs="Times New Roman" w:hAnsi="Times New Roman"/>
          <w:sz w:val="24"/>
          <w:szCs w:val="24"/>
          <w:lang w:val="id-ID"/>
        </w:rPr>
        <w:t>dengan</w:t>
      </w:r>
      <w:r>
        <w:rPr>
          <w:rFonts w:ascii="Times New Roman" w:cs="Times New Roman" w:hAnsi="Times New Roman"/>
          <w:sz w:val="24"/>
          <w:szCs w:val="24"/>
          <w:lang w:val="id-ID"/>
        </w:rPr>
        <w:t xml:space="preserve"> memiliki jiwa yang cerdas, karena dengan jiwa yang cerdas itu Allah meninggikan derajat manusia dan membedakannya dengan hewan. Apabila manusia cenderung mengikuti jiwa yang cerdas itu maka dia adalah manusia yang mulia, dan sebaliknya jika hanya mengikuti keinginan nafsunya saja maka tidak ada bedanya dengan binatang</w:t>
      </w:r>
      <w:r>
        <w:rPr>
          <w:rStyle w:val="style38"/>
          <w:rFonts w:ascii="Times New Roman" w:cs="Times New Roman" w:hAnsi="Times New Roman"/>
          <w:sz w:val="24"/>
          <w:szCs w:val="24"/>
          <w:lang w:val="id-ID"/>
        </w:rPr>
        <w:footnoteReference w:id="24"/>
      </w:r>
      <w:r>
        <w:rPr>
          <w:rFonts w:ascii="Times New Roman" w:cs="Times New Roman" w:hAnsi="Times New Roman"/>
          <w:sz w:val="24"/>
          <w:szCs w:val="24"/>
          <w:lang w:val="id-ID"/>
        </w:rPr>
        <w:t>.</w:t>
      </w:r>
    </w:p>
    <w:bookmarkStart w:id="10" w:name="_Toc240882501"/>
    <w:p w14:paraId="0865E098">
      <w:pPr>
        <w:pStyle w:val="style2"/>
        <w:rPr>
          <w:lang w:val="id-ID"/>
        </w:rPr>
      </w:pPr>
      <w:r>
        <w:rPr>
          <w:lang w:val="id-ID"/>
        </w:rPr>
        <w:t>Proses Pembentukan Karakter Melalui Pembiasaan Akhlak Menurut Perspektif Al-Ghazali dan Ibn Miskawayh</w:t>
      </w:r>
      <w:bookmarkEnd w:id="10"/>
    </w:p>
    <w:bookmarkStart w:id="11" w:name="_Toc240882502"/>
    <w:p w14:paraId="5F974332">
      <w:pPr>
        <w:pStyle w:val="style3"/>
        <w:rPr>
          <w:lang w:val="id-ID"/>
        </w:rPr>
      </w:pPr>
      <w:r>
        <w:rPr>
          <w:lang w:val="id-ID"/>
        </w:rPr>
        <w:t>Proses Pembentukan Karakter Menurut Ibn Miskawayh</w:t>
      </w:r>
      <w:bookmarkEnd w:id="11"/>
    </w:p>
    <w:p w14:paraId="4A29E757">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Akhlak (</w:t>
      </w:r>
      <w:r>
        <w:rPr>
          <w:rFonts w:ascii="Times New Roman" w:cs="Times New Roman" w:hAnsi="Times New Roman"/>
          <w:i/>
          <w:iCs/>
          <w:sz w:val="24"/>
          <w:szCs w:val="24"/>
          <w:lang w:val="id-ID"/>
        </w:rPr>
        <w:t>al-khuluq</w:t>
      </w:r>
      <w:r>
        <w:rPr>
          <w:rFonts w:ascii="Times New Roman" w:cs="Times New Roman" w:hAnsi="Times New Roman"/>
          <w:sz w:val="24"/>
          <w:szCs w:val="24"/>
          <w:lang w:val="id-ID"/>
        </w:rPr>
        <w:t xml:space="preserve">) adalah tindakan atau perbuatan spontan yang didorong oleh keadaan jiwa. Akhlak ini terbagi menjadi dua berdasarkan cara memperolehnya; </w:t>
      </w:r>
      <w:r>
        <w:rPr>
          <w:rFonts w:ascii="Times New Roman" w:cs="Times New Roman" w:hAnsi="Times New Roman"/>
          <w:i/>
          <w:iCs/>
          <w:sz w:val="24"/>
          <w:szCs w:val="24"/>
          <w:lang w:val="id-ID"/>
        </w:rPr>
        <w:t>pertama</w:t>
      </w:r>
      <w:r>
        <w:rPr>
          <w:rFonts w:ascii="Times New Roman" w:cs="Times New Roman" w:hAnsi="Times New Roman"/>
          <w:sz w:val="24"/>
          <w:szCs w:val="24"/>
          <w:lang w:val="id-ID"/>
        </w:rPr>
        <w:t>, akhlak yang bersifat alami (</w:t>
      </w:r>
      <w:r>
        <w:rPr>
          <w:rFonts w:ascii="Times New Roman" w:cs="Times New Roman" w:hAnsi="Times New Roman"/>
          <w:i/>
          <w:iCs/>
          <w:sz w:val="24"/>
          <w:szCs w:val="24"/>
          <w:lang w:val="id-ID"/>
        </w:rPr>
        <w:t>thabi’i</w:t>
      </w:r>
      <w:r>
        <w:rPr>
          <w:rFonts w:ascii="Times New Roman" w:cs="Times New Roman" w:hAnsi="Times New Roman"/>
          <w:sz w:val="24"/>
          <w:szCs w:val="24"/>
          <w:lang w:val="id-ID"/>
        </w:rPr>
        <w:t>) berasal dari tempramen (</w:t>
      </w:r>
      <w:r>
        <w:rPr>
          <w:rFonts w:ascii="Times New Roman" w:cs="Times New Roman" w:hAnsi="Times New Roman"/>
          <w:i/>
          <w:iCs/>
          <w:sz w:val="24"/>
          <w:szCs w:val="24"/>
          <w:lang w:val="id-ID"/>
        </w:rPr>
        <w:t>mizaj</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contohnya mudah marah sebab hal kecil, atau mudah bersedih karena hal kecil yang menipanya, dll. </w:t>
      </w:r>
      <w:r>
        <w:rPr>
          <w:rFonts w:ascii="Times New Roman" w:cs="Times New Roman" w:hAnsi="Times New Roman"/>
          <w:i/>
          <w:iCs/>
          <w:sz w:val="24"/>
          <w:szCs w:val="24"/>
          <w:lang w:val="id-ID"/>
        </w:rPr>
        <w:t>Kedua</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melalui pembiasaan atau latihan (</w:t>
      </w:r>
      <w:r>
        <w:rPr>
          <w:rFonts w:ascii="Times New Roman" w:cs="Times New Roman" w:hAnsi="Times New Roman"/>
          <w:i/>
          <w:iCs/>
          <w:sz w:val="24"/>
          <w:szCs w:val="24"/>
          <w:lang w:val="id-ID"/>
        </w:rPr>
        <w:t>al-‘adah wa al-tadarrub</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berasal dari pemikiran yang kemudian dibiasakan dan diulang-ulang sehingga terbentuk akhlak</w:t>
      </w:r>
      <w:r>
        <w:rPr>
          <w:rStyle w:val="style38"/>
          <w:rFonts w:ascii="Times New Roman" w:cs="Times New Roman" w:hAnsi="Times New Roman"/>
          <w:sz w:val="24"/>
          <w:szCs w:val="24"/>
          <w:lang w:val="id-ID"/>
        </w:rPr>
        <w:footnoteReference w:id="25"/>
      </w:r>
      <w:r>
        <w:rPr>
          <w:rFonts w:ascii="Times New Roman" w:cs="Times New Roman" w:hAnsi="Times New Roman"/>
          <w:sz w:val="24"/>
          <w:szCs w:val="24"/>
          <w:lang w:val="id-ID"/>
        </w:rPr>
        <w:t>.</w:t>
      </w:r>
      <w:r>
        <w:rPr>
          <w:rFonts w:ascii="Times New Roman" w:cs="Times New Roman" w:hAnsi="Times New Roman"/>
          <w:sz w:val="24"/>
          <w:szCs w:val="24"/>
          <w:lang w:val="id-ID"/>
        </w:rPr>
        <w:t xml:space="preserve"> Dengan mengambil beberapa pendapat </w:t>
      </w:r>
      <w:r>
        <w:rPr>
          <w:rFonts w:ascii="Times New Roman" w:cs="Times New Roman" w:hAnsi="Times New Roman"/>
          <w:sz w:val="24"/>
          <w:szCs w:val="24"/>
          <w:lang w:val="id-ID"/>
        </w:rPr>
        <w:t>aristoteles, galen, dan lain-lain maka Ibn Miskawayh merumuskan silogisme (qiyas) yakni setiap akhlak dapat dirubah, hal yang bersifat alami tidak dapat diubah, maka tidak ada satupun akhlak yang bersifat alami</w:t>
      </w:r>
      <w:r>
        <w:rPr>
          <w:rStyle w:val="style38"/>
          <w:rFonts w:ascii="Times New Roman" w:cs="Times New Roman" w:hAnsi="Times New Roman"/>
          <w:sz w:val="24"/>
          <w:szCs w:val="24"/>
          <w:lang w:val="id-ID"/>
        </w:rPr>
        <w:footnoteReference w:id="26"/>
      </w:r>
      <w:r>
        <w:rPr>
          <w:rFonts w:ascii="Times New Roman" w:cs="Times New Roman" w:hAnsi="Times New Roman"/>
          <w:sz w:val="24"/>
          <w:szCs w:val="24"/>
          <w:lang w:val="id-ID"/>
        </w:rPr>
        <w:t xml:space="preserve">. </w:t>
      </w:r>
      <w:r>
        <w:rPr>
          <w:rFonts w:ascii="Times New Roman" w:cs="Times New Roman" w:hAnsi="Times New Roman"/>
          <w:sz w:val="24"/>
          <w:szCs w:val="24"/>
          <w:lang w:val="id-ID"/>
        </w:rPr>
        <w:t>Hal-hal yang bersifat alami (tempramen) inilah yang tidak dapat diubah</w:t>
      </w:r>
      <w:r>
        <w:rPr>
          <w:rFonts w:ascii="Times New Roman" w:cs="Times New Roman" w:hAnsi="Times New Roman"/>
          <w:sz w:val="24"/>
          <w:szCs w:val="24"/>
          <w:lang w:val="id-ID"/>
        </w:rPr>
        <w:t xml:space="preserve"> jikapun bisa maka kemungkinannya sedikit sekali</w:t>
      </w:r>
      <w:r>
        <w:rPr>
          <w:rFonts w:ascii="Times New Roman" w:cs="Times New Roman" w:hAnsi="Times New Roman"/>
          <w:sz w:val="24"/>
          <w:szCs w:val="24"/>
          <w:lang w:val="id-ID"/>
        </w:rPr>
        <w:t xml:space="preserve">, akan tetapi </w:t>
      </w:r>
      <w:r>
        <w:rPr>
          <w:rFonts w:ascii="Times New Roman" w:cs="Times New Roman" w:hAnsi="Times New Roman"/>
          <w:sz w:val="24"/>
          <w:szCs w:val="24"/>
          <w:lang w:val="id-ID"/>
        </w:rPr>
        <w:t>tempramen</w:t>
      </w:r>
      <w:r>
        <w:rPr>
          <w:rFonts w:ascii="Times New Roman" w:cs="Times New Roman" w:hAnsi="Times New Roman"/>
          <w:sz w:val="24"/>
          <w:szCs w:val="24"/>
          <w:lang w:val="id-ID"/>
        </w:rPr>
        <w:t xml:space="preserve"> dapat diarahkan kepada hal-hal yang positif agar dapat berkembang menjadi akhlak melalui pembiasaan dan pelatihan. Macam-macam tempramen antara lain;</w:t>
      </w:r>
      <w:r>
        <w:rPr>
          <w:rFonts w:ascii="Times New Roman" w:cs="Times New Roman" w:hAnsi="Times New Roman"/>
          <w:sz w:val="24"/>
          <w:szCs w:val="24"/>
          <w:lang w:val="id-ID"/>
        </w:rPr>
        <w:t xml:space="preserve"> mudah marah oleh hal kecil, pengecut sebab hal sepele, mudah tertawa karena hal yang membuatnya takjub, mudah bersedih karena hal kecil yang menimpanya</w:t>
      </w:r>
      <w:r>
        <w:rPr>
          <w:rStyle w:val="style38"/>
          <w:rFonts w:ascii="Times New Roman" w:cs="Times New Roman" w:hAnsi="Times New Roman"/>
          <w:sz w:val="24"/>
          <w:szCs w:val="24"/>
          <w:lang w:val="id-ID"/>
        </w:rPr>
        <w:footnoteReference w:id="27"/>
      </w:r>
      <w:r>
        <w:rPr>
          <w:rFonts w:ascii="Times New Roman" w:cs="Times New Roman" w:hAnsi="Times New Roman"/>
          <w:sz w:val="24"/>
          <w:szCs w:val="24"/>
          <w:lang w:val="id-ID"/>
        </w:rPr>
        <w: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Dalam proses pembentukan karakter Ibn Miskawayh mendasarinya dengan pemahaman terhadap perbedaan individual dan metode alami (</w:t>
      </w:r>
      <w:r>
        <w:rPr>
          <w:rFonts w:ascii="Times New Roman" w:cs="Times New Roman" w:hAnsi="Times New Roman"/>
          <w:i/>
          <w:iCs/>
          <w:sz w:val="24"/>
          <w:szCs w:val="24"/>
          <w:lang w:val="id-ID"/>
        </w:rPr>
        <w:t>thariqun thabi’iy</w:t>
      </w:r>
      <w:r>
        <w:rPr>
          <w:rFonts w:ascii="Times New Roman" w:cs="Times New Roman" w:hAnsi="Times New Roman"/>
          <w:sz w:val="24"/>
          <w:szCs w:val="24"/>
          <w:lang w:val="id-ID"/>
        </w:rPr>
        <w:t xml:space="preserve">) sebelum melangkah pada konsep pendidikan secara mendalam. </w:t>
      </w:r>
    </w:p>
    <w:p w14:paraId="144A9F31">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 xml:space="preserve">Perbedaan individual merupakan hal yang pasti terjadi diantara manusia, ada yang </w:t>
      </w:r>
      <w:r>
        <w:rPr>
          <w:rFonts w:ascii="Times New Roman" w:cs="Times New Roman" w:hAnsi="Times New Roman"/>
          <w:sz w:val="24"/>
          <w:szCs w:val="24"/>
          <w:lang w:val="id-ID"/>
        </w:rPr>
        <w:t>memiliki watak</w:t>
      </w:r>
      <w:r>
        <w:rPr>
          <w:rFonts w:ascii="Times New Roman" w:cs="Times New Roman" w:hAnsi="Times New Roman"/>
          <w:sz w:val="24"/>
          <w:szCs w:val="24"/>
          <w:lang w:val="id-ID"/>
        </w:rPr>
        <w:t xml:space="preserve"> (sifat batin yang sulit dirubah)</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pemalu, pemurah, kikir, penyayang, keras, kasar, dan sebagainya. Hal ini sebagai dasar dalam proses pembentukan karakter yang tidak boleh diabaikan</w:t>
      </w:r>
      <w:r>
        <w:rPr>
          <w:rFonts w:ascii="Times New Roman" w:cs="Times New Roman" w:hAnsi="Times New Roman"/>
          <w:sz w:val="24"/>
          <w:szCs w:val="24"/>
          <w:lang w:val="id-ID"/>
        </w:rPr>
        <w:t xml:space="preserve">, jika dibiarkan tidak mendapatkan didikan maka setiap orang akan tumbuh sesuai </w:t>
      </w:r>
      <w:r>
        <w:rPr>
          <w:rFonts w:ascii="Times New Roman" w:cs="Times New Roman" w:hAnsi="Times New Roman"/>
          <w:sz w:val="24"/>
          <w:szCs w:val="24"/>
          <w:lang w:val="id-ID"/>
        </w:rPr>
        <w:t>watak atau tabiat aslinya. Maka dari itu pendidikan agama menjadi penting untuk mengarahkan watak pada arah yang baik</w:t>
      </w:r>
      <w:r>
        <w:rPr>
          <w:rFonts w:ascii="Times New Roman" w:cs="Times New Roman" w:hAnsi="Times New Roman"/>
          <w:sz w:val="24"/>
          <w:szCs w:val="24"/>
          <w:lang w:val="id-ID"/>
        </w:rPr>
        <w:t xml:space="preserve"> dan menyiapkan seseorang untuk menerima hikmah, dan sebaik-baiknya yang melaksanakan pendidikan dasar ini adalah orang tua</w:t>
      </w:r>
      <w:r>
        <w:rPr>
          <w:rStyle w:val="style38"/>
          <w:rFonts w:ascii="Times New Roman" w:cs="Times New Roman" w:hAnsi="Times New Roman"/>
          <w:sz w:val="24"/>
          <w:szCs w:val="24"/>
          <w:lang w:val="id-ID"/>
        </w:rPr>
        <w:footnoteReference w:id="28"/>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Sedangkan </w:t>
      </w:r>
      <w:r>
        <w:rPr>
          <w:rFonts w:ascii="Times New Roman" w:cs="Times New Roman" w:hAnsi="Times New Roman"/>
          <w:sz w:val="24"/>
          <w:szCs w:val="24"/>
          <w:lang w:val="id-ID"/>
        </w:rPr>
        <w:t>metode alami adalah pendidikan yang mengarahkan pada pemenuhan kebutuhan potensi yang lahir lebih dulu, secara alamiah kekuatan-kekuatan jiwa muncul secara bertahap dari daya nafsu, daya amarah, dan yang muncul terakhir adalah daya pikir. Karena itu anak-anak lebih jujur dalam mengekspresikan dirinya ketimbang orang dewasa yang sudah dapat menyembunyikan perbuatan buruknya. Jika pada tingkat terendah adalah daya nafsu seperti makan minum, maka anak dapat diajarkan untuk makan minum secukupnya, menghargai makanan, dan lain-lain. Pada tingkat selanjutnya adalah daya amarah dan cinta kemuliaan seperti emosi, rasa takut, rasa ingin dipuji maka anak dapat diajarkan pada pengendalian emosi dan rendah diri. Dan pada tingkat terakhir yakni daya pikir atau potensi rasional</w:t>
      </w:r>
      <w:r>
        <w:rPr>
          <w:rFonts w:ascii="Times New Roman" w:cs="Times New Roman" w:hAnsi="Times New Roman"/>
          <w:sz w:val="24"/>
          <w:szCs w:val="24"/>
          <w:lang w:val="id-ID"/>
        </w:rPr>
        <w:t xml:space="preserve"> dan anak-anak mulai mempertanyakan kenapa dan bagaimana baru bisa diisi dengan ilmu-ilmu agama yang menjadi landasan mengapa anak tersebut harus melakukan sesuatu</w:t>
      </w:r>
      <w:r>
        <w:rPr>
          <w:rStyle w:val="style38"/>
          <w:rFonts w:ascii="Times New Roman" w:cs="Times New Roman" w:hAnsi="Times New Roman"/>
          <w:sz w:val="24"/>
          <w:szCs w:val="24"/>
          <w:lang w:val="id-ID"/>
        </w:rPr>
        <w:footnoteReference w:id="29"/>
      </w:r>
      <w:r>
        <w:rPr>
          <w:rFonts w:ascii="Times New Roman" w:cs="Times New Roman" w:hAnsi="Times New Roman"/>
          <w:sz w:val="24"/>
          <w:szCs w:val="24"/>
          <w:lang w:val="id-ID"/>
        </w:rPr>
        <w:t>. Maka dapat disederhanakan untuk tahap perkembangan awal anak jika sudah memiliki daya nafsu dan amarah maka peran orang tua mengarahkan dan memberikan etika islam, bukan dengan larangan tapi dengan perintah, dan bila anak sudah menanyakan kenapa baru dapat diberi alasan yang sesuai dengan dalil-dalil atau sirah nabawiyah.</w:t>
      </w:r>
    </w:p>
    <w:p w14:paraId="546F8F99">
      <w:pPr>
        <w:pStyle w:val="style0"/>
        <w:ind w:left="1418" w:firstLine="567"/>
        <w:jc w:val="both"/>
        <w:rPr>
          <w:rFonts w:ascii="Times New Roman" w:cs="Times New Roman" w:hAnsi="Times New Roman"/>
          <w:sz w:val="24"/>
          <w:szCs w:val="24"/>
          <w:lang w:val="id-ID"/>
        </w:rPr>
      </w:pPr>
      <w:r>
        <w:rPr>
          <w:rFonts w:ascii="Times New Roman" w:cs="Times New Roman" w:hAnsi="Times New Roman"/>
          <w:sz w:val="24"/>
          <w:szCs w:val="24"/>
          <w:lang w:val="id-ID"/>
        </w:rPr>
        <w:t>Ada 7 konsep pendidikan lebih lanjut yang dirumuskan oleh Ibn Miskawayh, yakni; fungsi pendidikan</w:t>
      </w:r>
      <w:r>
        <w:rPr>
          <w:rFonts w:ascii="Times New Roman" w:cs="Times New Roman" w:hAnsi="Times New Roman"/>
          <w:sz w:val="24"/>
          <w:szCs w:val="24"/>
          <w:lang w:val="id-ID"/>
        </w:rPr>
        <w:t xml:space="preserve">, tujuan pendidikan, materi pendidikan, ilmu yang dipelajari, pendidik dan anak didik, lingkungan pendidikan, dan metodologi pendidikan. </w:t>
      </w:r>
    </w:p>
    <w:bookmarkStart w:id="12" w:name="_Toc240882503"/>
    <w:p w14:paraId="18E945BD">
      <w:pPr>
        <w:pStyle w:val="style3"/>
        <w:rPr>
          <w:lang w:val="id-ID"/>
        </w:rPr>
      </w:pPr>
      <w:r>
        <w:rPr>
          <w:lang w:val="id-ID"/>
        </w:rPr>
        <w:t>Proses Pembentukan Karakter Menurut Al-Ghazali</w:t>
      </w:r>
      <w:bookmarkEnd w:id="12"/>
    </w:p>
    <w:p w14:paraId="5639BA3E">
      <w:pPr>
        <w:pStyle w:val="style0"/>
        <w:ind w:left="1418" w:firstLine="567"/>
        <w:jc w:val="both"/>
        <w:rPr>
          <w:rStyle w:val="style4102"/>
          <w:rFonts w:ascii="Times New Roman" w:cs="Times New Roman" w:hAnsi="Times New Roman"/>
          <w:sz w:val="24"/>
          <w:szCs w:val="24"/>
          <w:lang w:val="id-ID"/>
        </w:rPr>
      </w:pPr>
      <w:r>
        <w:rPr>
          <w:rStyle w:val="style4102"/>
          <w:rFonts w:ascii="Times New Roman" w:cs="Times New Roman" w:hAnsi="Times New Roman"/>
          <w:sz w:val="24"/>
          <w:szCs w:val="24"/>
          <w:lang w:val="id-ID"/>
        </w:rPr>
        <w:t xml:space="preserve">Secara tersirat dalam </w:t>
      </w:r>
      <w:r>
        <w:rPr>
          <w:rStyle w:val="style4102"/>
          <w:rFonts w:ascii="Times New Roman" w:cs="Times New Roman" w:hAnsi="Times New Roman"/>
          <w:i/>
          <w:iCs/>
          <w:sz w:val="24"/>
          <w:szCs w:val="24"/>
          <w:lang w:val="id-ID"/>
        </w:rPr>
        <w:t>ihya ulumuddin</w:t>
      </w:r>
      <w:r>
        <w:rPr>
          <w:rStyle w:val="style4102"/>
          <w:rFonts w:ascii="Times New Roman" w:cs="Times New Roman" w:hAnsi="Times New Roman"/>
          <w:sz w:val="24"/>
          <w:szCs w:val="24"/>
          <w:lang w:val="id-ID"/>
        </w:rPr>
        <w:t xml:space="preserve"> dijelaskan bahwa proses pembentukan karakter terjadi secara bertahap melalui beberapa proses</w:t>
      </w:r>
      <w:r>
        <w:rPr>
          <w:rStyle w:val="style38"/>
          <w:rFonts w:ascii="Times New Roman" w:cs="Times New Roman" w:hAnsi="Times New Roman"/>
          <w:sz w:val="24"/>
          <w:szCs w:val="24"/>
          <w:lang w:val="id-ID"/>
        </w:rPr>
        <w:footnoteReference w:id="30"/>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pertama</w:t>
      </w:r>
      <w:r>
        <w:rPr>
          <w:rStyle w:val="style4102"/>
          <w:rFonts w:ascii="Times New Roman" w:cs="Times New Roman" w:hAnsi="Times New Roman"/>
          <w:sz w:val="24"/>
          <w:szCs w:val="24"/>
          <w:lang w:val="id-ID"/>
        </w:rPr>
        <w:t xml:space="preserve">, akhlak bersifat dinamis yang artinya dapat berubah-ubah sesuai pengaruh tindakan manusia. </w:t>
      </w:r>
      <w:r>
        <w:rPr>
          <w:rStyle w:val="style4102"/>
          <w:rFonts w:ascii="Times New Roman" w:cs="Times New Roman" w:hAnsi="Times New Roman"/>
          <w:i/>
          <w:iCs/>
          <w:sz w:val="24"/>
          <w:szCs w:val="24"/>
          <w:lang w:val="id-ID"/>
        </w:rPr>
        <w:t>Kedua</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akhlak tercipta karena terbiasa, apabila seseorang yang pada awalnya kikir dapat menjadi pemurah</w:t>
      </w:r>
      <w:r>
        <w:rPr>
          <w:rStyle w:val="style4102"/>
          <w:rFonts w:ascii="Times New Roman" w:cs="Times New Roman" w:hAnsi="Times New Roman"/>
          <w:sz w:val="24"/>
          <w:szCs w:val="24"/>
          <w:lang w:val="id-ID"/>
        </w:rPr>
        <w:t xml:space="preserve"> sebab dilatih dan dibiasakan, dalam proses pembiasaan ini hendaklah seseorang melatih dirinya agar sabar sehingga dia ridha dengan perbuatannya. </w:t>
      </w:r>
      <w:r>
        <w:rPr>
          <w:rStyle w:val="style4102"/>
          <w:rFonts w:ascii="Times New Roman" w:cs="Times New Roman" w:hAnsi="Times New Roman"/>
          <w:i/>
          <w:iCs/>
          <w:sz w:val="24"/>
          <w:szCs w:val="24"/>
          <w:lang w:val="id-ID"/>
        </w:rPr>
        <w:t>Ketiga</w:t>
      </w:r>
      <w:r>
        <w:rPr>
          <w:rStyle w:val="style4102"/>
          <w:rFonts w:ascii="Times New Roman" w:cs="Times New Roman" w:hAnsi="Times New Roman"/>
          <w:sz w:val="24"/>
          <w:szCs w:val="24"/>
          <w:lang w:val="id-ID"/>
        </w:rPr>
        <w:t>, mengatasi sesuatu dengan kebalikannya</w:t>
      </w:r>
      <w:r>
        <w:rPr>
          <w:rStyle w:val="style4102"/>
          <w:rFonts w:ascii="Times New Roman" w:cs="Times New Roman" w:hAnsi="Times New Roman"/>
          <w:sz w:val="24"/>
          <w:szCs w:val="24"/>
          <w:lang w:val="id-ID"/>
        </w:rPr>
        <w:t xml:space="preserve">, </w:t>
      </w:r>
      <w:r>
        <w:rPr>
          <w:rStyle w:val="style4102"/>
          <w:rFonts w:ascii="Times New Roman" w:cs="Times New Roman" w:hAnsi="Times New Roman"/>
          <w:sz w:val="24"/>
          <w:szCs w:val="24"/>
          <w:lang w:val="id-ID"/>
        </w:rPr>
        <w:t xml:space="preserve">tahap ini </w:t>
      </w:r>
      <w:r>
        <w:rPr>
          <w:rStyle w:val="style4102"/>
          <w:rFonts w:ascii="Times New Roman" w:cs="Times New Roman" w:hAnsi="Times New Roman"/>
          <w:sz w:val="24"/>
          <w:szCs w:val="24"/>
          <w:lang w:val="id-ID"/>
        </w:rPr>
        <w:t xml:space="preserve">untuk mendiagnosis penyakit hati yang ada pada diri seseorang, seseorang yang diduga memiliki sifat buruk tertentu akan sulit mengerjakan sesuatu hal yang berlawanan </w:t>
      </w:r>
      <w:r>
        <w:rPr>
          <w:rStyle w:val="style4102"/>
          <w:rFonts w:ascii="Times New Roman" w:cs="Times New Roman" w:hAnsi="Times New Roman"/>
          <w:sz w:val="24"/>
          <w:szCs w:val="24"/>
          <w:lang w:val="id-ID"/>
        </w:rPr>
        <w:t>dengan sifatnya tersebut, contohnya jika anak diduga memiliki sifat malas maka hendaknya menyuruh dia mengerjakan yang sebaliknya atau hal-hal yang bersifat rajin, jika anak tersebut merasa berat atau sulit melakukan hal tersebut maka sudah dapat dipastikan bahwa dia memiliki sifat malas</w:t>
      </w:r>
      <w:r>
        <w:rPr>
          <w:rStyle w:val="style4102"/>
          <w:rFonts w:ascii="Times New Roman" w:cs="Times New Roman" w:hAnsi="Times New Roman"/>
          <w:sz w:val="24"/>
          <w:szCs w:val="24"/>
          <w:lang w:val="id-ID"/>
        </w:rPr>
        <w:t xml:space="preserve">. </w:t>
      </w:r>
      <w:r>
        <w:rPr>
          <w:rStyle w:val="style4102"/>
          <w:rFonts w:ascii="Times New Roman" w:cs="Times New Roman" w:hAnsi="Times New Roman"/>
          <w:i/>
          <w:iCs/>
          <w:sz w:val="24"/>
          <w:szCs w:val="24"/>
          <w:lang w:val="id-ID"/>
        </w:rPr>
        <w:t xml:space="preserve">Keempat, </w:t>
      </w:r>
      <w:r>
        <w:rPr>
          <w:rStyle w:val="style4102"/>
          <w:rFonts w:ascii="Times New Roman" w:cs="Times New Roman" w:hAnsi="Times New Roman"/>
          <w:sz w:val="24"/>
          <w:szCs w:val="24"/>
          <w:lang w:val="id-ID"/>
        </w:rPr>
        <w:t>Peran orang lain dalam mengetahui sifatnya untuk mengatasi sifat lainnya</w:t>
      </w:r>
      <w:r>
        <w:rPr>
          <w:rStyle w:val="style4102"/>
          <w:rFonts w:ascii="Times New Roman" w:cs="Times New Roman" w:hAnsi="Times New Roman"/>
          <w:sz w:val="24"/>
          <w:szCs w:val="24"/>
          <w:lang w:val="id-ID"/>
        </w:rPr>
        <w:t xml:space="preserve">. </w:t>
      </w:r>
      <w:r>
        <w:rPr>
          <w:rStyle w:val="style4102"/>
          <w:rFonts w:ascii="Times New Roman" w:cs="Times New Roman" w:hAnsi="Times New Roman"/>
          <w:sz w:val="24"/>
          <w:szCs w:val="24"/>
          <w:lang w:val="id-ID"/>
        </w:rPr>
        <w:t>Seperti mengatasi sifat kikir untuk diubah menjadi sifat dermawan dengan perantara riya, jika seseorang pada mulanya memiliki sifat kikir (pelit) dan hendak mengubahnya menjadi dermawan maka secara bertahap dibiasakan sedikit demi sedikit untuk berbagi sebagai pemicu awal sifat dermawan meskipun dalam pelaksanaannya masih ada rasa ingin dipuji atau ada sebab lain yang serupa (riya) karena dengan perantara sifat riya itu dapat menjadikan sifat yang awalnya pelit menjadi dermawan dan untuk menghilangkan sifat yang lain itu (riya) diperlukan adanya proses penyucian jiwa.</w:t>
      </w:r>
      <w:r>
        <w:rPr>
          <w:rStyle w:val="style4102"/>
          <w:rFonts w:ascii="Times New Roman" w:cs="Times New Roman" w:hAnsi="Times New Roman"/>
          <w:sz w:val="24"/>
          <w:szCs w:val="24"/>
          <w:lang w:val="id-ID"/>
        </w:rPr>
        <w:t xml:space="preserve"> </w:t>
      </w:r>
    </w:p>
    <w:p w14:paraId="077D848B">
      <w:pPr>
        <w:pStyle w:val="style0"/>
        <w:ind w:left="1418" w:firstLine="567"/>
        <w:jc w:val="both"/>
        <w:rPr>
          <w:rFonts w:ascii="Times New Roman" w:cs="Times New Roman" w:hAnsi="Times New Roman"/>
          <w:sz w:val="24"/>
          <w:szCs w:val="24"/>
          <w:lang w:val="id-ID"/>
        </w:rPr>
      </w:pPr>
      <w:r>
        <w:rPr>
          <w:rStyle w:val="style4102"/>
          <w:rFonts w:ascii="Times New Roman" w:cs="Times New Roman" w:hAnsi="Times New Roman"/>
          <w:sz w:val="24"/>
          <w:szCs w:val="24"/>
          <w:lang w:val="id-ID"/>
        </w:rPr>
        <w:t xml:space="preserve">Berdasarkan pada penjelasan tersebut maka dapat diambil kesimpulan berupa tahap atau proses pembentukan karakter melibatkan bantuan orang lain seperti guru atau keluarga. Secara bertahap prosesnya sebagai berikut; </w:t>
      </w:r>
      <w:r>
        <w:rPr>
          <w:rStyle w:val="style4102"/>
          <w:rFonts w:ascii="Times New Roman" w:cs="Times New Roman" w:hAnsi="Times New Roman"/>
          <w:i/>
          <w:iCs/>
          <w:sz w:val="24"/>
          <w:szCs w:val="24"/>
          <w:lang w:val="id-ID"/>
        </w:rPr>
        <w:t>pertama</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 xml:space="preserve">mendiagnosis penyakit hati atau sifat-sifat yang kurang terpuji milik anak dengan menyuruhnya berbuat kebalikan dari sifat tersebut. </w:t>
      </w:r>
      <w:r>
        <w:rPr>
          <w:rStyle w:val="style4102"/>
          <w:rFonts w:ascii="Times New Roman" w:cs="Times New Roman" w:hAnsi="Times New Roman"/>
          <w:i/>
          <w:iCs/>
          <w:sz w:val="24"/>
          <w:szCs w:val="24"/>
          <w:lang w:val="id-ID"/>
        </w:rPr>
        <w:t>Kedua,</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 xml:space="preserve">apabila anak sudah terindikasi memiliki sifat yang kurang baik maka peran pihak terkait adalah meyakinkan anak bahwa akhlaknya atau perilakunya dapat diubah menjadi lebih baik. </w:t>
      </w:r>
      <w:r>
        <w:rPr>
          <w:rStyle w:val="style4102"/>
          <w:rFonts w:ascii="Times New Roman" w:cs="Times New Roman" w:hAnsi="Times New Roman"/>
          <w:i/>
          <w:iCs/>
          <w:sz w:val="24"/>
          <w:szCs w:val="24"/>
          <w:lang w:val="id-ID"/>
        </w:rPr>
        <w:t>Ketiga,</w:t>
      </w:r>
      <w:r>
        <w:rPr>
          <w:rStyle w:val="style4102"/>
          <w:rFonts w:ascii="Times New Roman" w:cs="Times New Roman" w:hAnsi="Times New Roman"/>
          <w:i/>
          <w:iCs/>
          <w:sz w:val="24"/>
          <w:szCs w:val="24"/>
          <w:lang w:val="id-ID"/>
        </w:rPr>
        <w:t xml:space="preserve"> </w:t>
      </w:r>
      <w:r>
        <w:rPr>
          <w:rStyle w:val="style4102"/>
          <w:rFonts w:ascii="Times New Roman" w:cs="Times New Roman" w:hAnsi="Times New Roman"/>
          <w:sz w:val="24"/>
          <w:szCs w:val="24"/>
          <w:lang w:val="id-ID"/>
        </w:rPr>
        <w:t xml:space="preserve">membiasakan anak melakukan sifat-sifat yang </w:t>
      </w:r>
      <w:r>
        <w:rPr>
          <w:rStyle w:val="style4102"/>
          <w:rFonts w:ascii="Times New Roman" w:cs="Times New Roman" w:hAnsi="Times New Roman"/>
          <w:sz w:val="24"/>
          <w:szCs w:val="24"/>
          <w:lang w:val="id-ID"/>
        </w:rPr>
        <w:t xml:space="preserve">berkebalikan dengan sifat buruknya dan peran anak serta pihak terkait adalah sabar dalam mengubah sifatnya tersebut hingga dia ridha dengannya. </w:t>
      </w:r>
      <w:r>
        <w:rPr>
          <w:rStyle w:val="style4102"/>
          <w:rFonts w:ascii="Times New Roman" w:cs="Times New Roman" w:hAnsi="Times New Roman"/>
          <w:i/>
          <w:iCs/>
          <w:sz w:val="24"/>
          <w:szCs w:val="24"/>
          <w:lang w:val="id-ID"/>
        </w:rPr>
        <w:t>Keempat,</w:t>
      </w:r>
      <w:r>
        <w:rPr>
          <w:rStyle w:val="style4102"/>
          <w:rFonts w:ascii="Times New Roman" w:cs="Times New Roman" w:hAnsi="Times New Roman"/>
          <w:sz w:val="24"/>
          <w:szCs w:val="24"/>
          <w:lang w:val="id-ID"/>
        </w:rPr>
        <w:t xml:space="preserve"> dalam proses pembiasaan tersebut pihak terkait harus bisa dalam mengalihkan sifat-sifat buruk dengan perantara sifat yang lain sebagai penyeimbang atau iming-iming agar anak mau mengubah sifatnya. </w:t>
      </w:r>
    </w:p>
    <w:bookmarkStart w:id="13" w:name="_Toc240882504"/>
    <w:p w14:paraId="73F1BEC4">
      <w:pPr>
        <w:pStyle w:val="style2"/>
        <w:rPr>
          <w:lang w:val="id-ID"/>
        </w:rPr>
      </w:pPr>
      <w:r>
        <w:rPr>
          <w:lang w:val="id-ID"/>
        </w:rPr>
        <w:t>Konsep Penyucian Jiwa</w:t>
      </w:r>
      <w:bookmarkEnd w:id="13"/>
      <w:r>
        <w:rPr>
          <w:lang w:val="id-ID"/>
        </w:rPr>
        <w:t xml:space="preserve"> </w:t>
      </w:r>
    </w:p>
    <w:p w14:paraId="68C3E910">
      <w:pPr>
        <w:pStyle w:val="style0"/>
        <w:ind w:left="709"/>
        <w:jc w:val="both"/>
        <w:rPr>
          <w:rFonts w:ascii="Times New Roman" w:cs="Times New Roman" w:hAnsi="Times New Roman"/>
          <w:sz w:val="24"/>
          <w:szCs w:val="24"/>
          <w:lang w:val="id-ID"/>
        </w:rPr>
      </w:pPr>
      <w:r>
        <w:rPr>
          <w:rFonts w:ascii="Times New Roman" w:cs="Times New Roman" w:hAnsi="Times New Roman"/>
          <w:sz w:val="24"/>
          <w:szCs w:val="24"/>
          <w:lang w:val="id-ID"/>
        </w:rPr>
        <w:t>Penyucian jiwa</w:t>
      </w:r>
      <w:r>
        <w:rPr>
          <w:rFonts w:ascii="Times New Roman" w:cs="Times New Roman" w:hAnsi="Times New Roman"/>
          <w:sz w:val="24"/>
          <w:szCs w:val="24"/>
          <w:lang w:val="id-ID"/>
        </w:rPr>
        <w:t xml:space="preserve"> atau </w:t>
      </w:r>
      <w:r>
        <w:rPr>
          <w:rFonts w:ascii="Times New Roman" w:cs="Times New Roman" w:hAnsi="Times New Roman"/>
          <w:i/>
          <w:iCs/>
          <w:sz w:val="24"/>
          <w:szCs w:val="24"/>
          <w:lang w:val="id-ID"/>
        </w:rPr>
        <w:t xml:space="preserve">tazkiyatun nafs </w:t>
      </w:r>
      <w:r>
        <w:rPr>
          <w:rFonts w:ascii="Times New Roman" w:cs="Times New Roman" w:hAnsi="Times New Roman"/>
          <w:sz w:val="24"/>
          <w:szCs w:val="24"/>
          <w:lang w:val="id-ID"/>
        </w:rPr>
        <w:t xml:space="preserve">merupakan proses membersihkan diri dari berbagai sifat yang buruk, tercela, dan hewani serta menghiasinya dengan sifat-sifat yang terpuji. </w:t>
      </w:r>
      <w:r>
        <w:rPr>
          <w:rFonts w:ascii="Times New Roman" w:cs="Times New Roman" w:hAnsi="Times New Roman"/>
          <w:sz w:val="24"/>
          <w:szCs w:val="24"/>
          <w:lang w:val="id-ID"/>
        </w:rPr>
        <w:t>Sifat-sifat buruk lagi tercela itu disebabkan oleh kotoran hati seperti iri hati, merasa lebih baik (</w:t>
      </w:r>
      <w:r>
        <w:rPr>
          <w:rFonts w:ascii="Times New Roman" w:cs="Times New Roman" w:hAnsi="Times New Roman"/>
          <w:i/>
          <w:iCs/>
          <w:sz w:val="24"/>
          <w:szCs w:val="24"/>
          <w:lang w:val="id-ID"/>
        </w:rPr>
        <w:t>ujub</w:t>
      </w:r>
      <w:r>
        <w:rPr>
          <w:rFonts w:ascii="Times New Roman" w:cs="Times New Roman" w:hAnsi="Times New Roman"/>
          <w:sz w:val="24"/>
          <w:szCs w:val="24"/>
          <w:lang w:val="id-ID"/>
        </w:rPr>
        <w:t xml:space="preserve">), rakus, dan sebagainya serta kotoran jiwa yakni dosa/maksiat yang telah diperbuat oleh manusia. </w:t>
      </w:r>
      <w:r>
        <w:rPr>
          <w:rFonts w:ascii="Times New Roman" w:cs="Times New Roman" w:hAnsi="Times New Roman"/>
          <w:sz w:val="24"/>
          <w:szCs w:val="24"/>
          <w:lang w:val="id-ID"/>
        </w:rPr>
        <w:t xml:space="preserve">Proses yang terjadi dalam </w:t>
      </w:r>
      <w:r>
        <w:rPr>
          <w:rFonts w:ascii="Times New Roman" w:cs="Times New Roman" w:hAnsi="Times New Roman"/>
          <w:sz w:val="24"/>
          <w:szCs w:val="24"/>
          <w:lang w:val="id-ID"/>
        </w:rPr>
        <w:t xml:space="preserve">penyucian jiwa ini secara berturut-turut adalah </w:t>
      </w:r>
      <w:r>
        <w:rPr>
          <w:rFonts w:ascii="Times New Roman" w:cs="Times New Roman" w:hAnsi="Times New Roman"/>
          <w:i/>
          <w:iCs/>
          <w:sz w:val="24"/>
          <w:szCs w:val="24"/>
          <w:lang w:val="id-ID"/>
        </w:rPr>
        <w:t>takhalli, tahalli, dan tajalli</w:t>
      </w:r>
      <w:r>
        <w:rPr>
          <w:rStyle w:val="style38"/>
          <w:rFonts w:ascii="Times New Roman" w:cs="Times New Roman" w:hAnsi="Times New Roman"/>
          <w:i/>
          <w:iCs/>
          <w:sz w:val="24"/>
          <w:szCs w:val="24"/>
          <w:lang w:val="id-ID"/>
        </w:rPr>
        <w:footnoteReference w:id="31"/>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 xml:space="preserve">Ketiganya memiliki peran penting </w:t>
      </w:r>
      <w:r>
        <w:rPr>
          <w:rFonts w:ascii="Times New Roman" w:cs="Times New Roman" w:hAnsi="Times New Roman"/>
          <w:sz w:val="24"/>
          <w:szCs w:val="24"/>
          <w:lang w:val="id-ID"/>
        </w:rPr>
        <w:t>dalam proses penyucian jiwa yang jika salah satunya tidak terpenuhi maka seseorang tidak akan mencapai derajat tertinggi yaitu</w:t>
      </w:r>
      <w:r>
        <w:rPr>
          <w:rFonts w:ascii="Times New Roman" w:cs="Times New Roman" w:hAnsi="Times New Roman"/>
          <w:sz w:val="24"/>
          <w:szCs w:val="24"/>
          <w:lang w:val="id-ID"/>
        </w:rPr>
        <w:t xml:space="preserve"> sebagai </w:t>
      </w:r>
      <w:r>
        <w:rPr>
          <w:rFonts w:ascii="Times New Roman" w:cs="Times New Roman" w:hAnsi="Times New Roman"/>
          <w:i/>
          <w:iCs/>
          <w:sz w:val="24"/>
          <w:szCs w:val="24"/>
          <w:lang w:val="id-ID"/>
        </w:rPr>
        <w:t>insan kamil</w:t>
      </w:r>
      <w:r>
        <w:rPr>
          <w:rFonts w:ascii="Times New Roman" w:cs="Times New Roman" w:hAnsi="Times New Roman"/>
          <w:i/>
          <w:iCs/>
          <w:sz w:val="24"/>
          <w:szCs w:val="24"/>
          <w:lang w:val="id-ID"/>
        </w:rPr>
        <w:t xml:space="preserve">. </w:t>
      </w:r>
      <w:r>
        <w:rPr>
          <w:rFonts w:ascii="Times New Roman" w:cs="Times New Roman" w:hAnsi="Times New Roman"/>
          <w:sz w:val="24"/>
          <w:szCs w:val="24"/>
          <w:lang w:val="id-ID"/>
        </w:rPr>
        <w:t>Konsep penyucian jiwa ini dapat diumpamakan seperti proses peleburan logam mulia</w:t>
      </w:r>
      <w:r>
        <w:rPr>
          <w:rFonts w:ascii="Times New Roman" w:cs="Times New Roman" w:hAnsi="Times New Roman"/>
          <w:sz w:val="24"/>
          <w:szCs w:val="24"/>
          <w:lang w:val="id-ID"/>
        </w:rPr>
        <w:t>, jiwa sebagai bijih logam yang memiliki daya jual rendah yang akan diolah agar terlihat kecermelangannya sehingga daya jualnya ikut naik</w:t>
      </w:r>
      <w:r>
        <w:rPr>
          <w:rFonts w:ascii="Times New Roman" w:cs="Times New Roman" w:hAnsi="Times New Roman"/>
          <w:sz w:val="24"/>
          <w:szCs w:val="24"/>
          <w:lang w:val="id-ID"/>
        </w:rPr>
        <w:t xml:space="preserve">. </w:t>
      </w:r>
      <w:r>
        <w:rPr>
          <w:rFonts w:ascii="Times New Roman" w:cs="Times New Roman" w:hAnsi="Times New Roman"/>
          <w:i/>
          <w:iCs/>
          <w:sz w:val="24"/>
          <w:szCs w:val="24"/>
          <w:lang w:val="id-ID"/>
        </w:rPr>
        <w:t xml:space="preserve">Pertama, </w:t>
      </w:r>
      <w:r>
        <w:rPr>
          <w:rFonts w:ascii="Times New Roman" w:cs="Times New Roman" w:hAnsi="Times New Roman"/>
          <w:i/>
          <w:iCs/>
          <w:sz w:val="24"/>
          <w:szCs w:val="24"/>
          <w:lang w:val="id-ID"/>
        </w:rPr>
        <w:t>t</w:t>
      </w:r>
      <w:r>
        <w:rPr>
          <w:rFonts w:ascii="Times New Roman" w:cs="Times New Roman" w:hAnsi="Times New Roman"/>
          <w:i/>
          <w:iCs/>
          <w:sz w:val="24"/>
          <w:szCs w:val="24"/>
          <w:lang w:val="id-ID"/>
        </w:rPr>
        <w:t xml:space="preserve">akhalli </w:t>
      </w:r>
      <w:r>
        <w:rPr>
          <w:rFonts w:ascii="Times New Roman" w:cs="Times New Roman" w:hAnsi="Times New Roman"/>
          <w:sz w:val="24"/>
          <w:szCs w:val="24"/>
          <w:lang w:val="id-ID"/>
        </w:rPr>
        <w:t xml:space="preserve">merupakan proses peleburan jiwa yakni membersihkan jiwa dari sifat-sifat yang buruk dan tercela, seperti melebur logam mulia dengan api yang membara sehingga hilang kotoran dan karatnya. </w:t>
      </w:r>
      <w:r>
        <w:rPr>
          <w:rFonts w:ascii="Times New Roman" w:cs="Times New Roman" w:hAnsi="Times New Roman"/>
          <w:sz w:val="24"/>
          <w:szCs w:val="24"/>
          <w:lang w:val="id-ID"/>
        </w:rPr>
        <w:t>Pada saat proses ini</w:t>
      </w:r>
      <w:r>
        <w:rPr>
          <w:rFonts w:ascii="Times New Roman" w:cs="Times New Roman" w:hAnsi="Times New Roman"/>
          <w:sz w:val="24"/>
          <w:szCs w:val="24"/>
          <w:lang w:val="id-ID"/>
        </w:rPr>
        <w:t xml:space="preserve"> akan semakin panas pula </w:t>
      </w:r>
      <w:r>
        <w:rPr>
          <w:rFonts w:ascii="Times New Roman" w:cs="Times New Roman" w:hAnsi="Times New Roman"/>
          <w:i/>
          <w:iCs/>
          <w:sz w:val="24"/>
          <w:szCs w:val="24"/>
          <w:lang w:val="id-ID"/>
        </w:rPr>
        <w:t>ruhaniyat</w:t>
      </w:r>
      <w:r>
        <w:rPr>
          <w:rFonts w:ascii="Times New Roman" w:cs="Times New Roman" w:hAnsi="Times New Roman"/>
          <w:sz w:val="24"/>
          <w:szCs w:val="24"/>
          <w:lang w:val="id-ID"/>
        </w:rPr>
        <w:t xml:space="preserve"> nya dalam artian bahwa sifat-sifat buruk akan selalu mencoba untuk kembali menguasai dirinya</w:t>
      </w:r>
      <w:r>
        <w:rPr>
          <w:rFonts w:ascii="Times New Roman" w:cs="Times New Roman" w:hAnsi="Times New Roman"/>
          <w:sz w:val="24"/>
          <w:szCs w:val="24"/>
          <w:lang w:val="id-ID"/>
        </w:rPr>
        <w:t xml:space="preserve"> dan semakin intens seseorang melakukan proses </w:t>
      </w:r>
      <w:r>
        <w:rPr>
          <w:rFonts w:ascii="Times New Roman" w:cs="Times New Roman" w:hAnsi="Times New Roman"/>
          <w:i/>
          <w:iCs/>
          <w:sz w:val="24"/>
          <w:szCs w:val="24"/>
          <w:lang w:val="id-ID"/>
        </w:rPr>
        <w:t xml:space="preserve">takhalli </w:t>
      </w:r>
      <w:r>
        <w:rPr>
          <w:rFonts w:ascii="Times New Roman" w:cs="Times New Roman" w:hAnsi="Times New Roman"/>
          <w:sz w:val="24"/>
          <w:szCs w:val="24"/>
          <w:lang w:val="id-ID"/>
        </w:rPr>
        <w:t>akan semakin terbiasa dan mulai terlepaslah sediki</w:t>
      </w:r>
      <w:r>
        <w:rPr>
          <w:rFonts w:ascii="Times New Roman" w:cs="Times New Roman" w:hAnsi="Times New Roman"/>
          <w:sz w:val="24"/>
          <w:szCs w:val="24"/>
          <w:lang w:val="id-ID"/>
        </w:rPr>
        <w:t>t</w:t>
      </w:r>
      <w:r>
        <w:rPr>
          <w:rFonts w:ascii="Times New Roman" w:cs="Times New Roman" w:hAnsi="Times New Roman"/>
          <w:sz w:val="24"/>
          <w:szCs w:val="24"/>
          <w:lang w:val="id-ID"/>
        </w:rPr>
        <w:t xml:space="preserve"> demi sedikit kotoran yang ada dalam dirinya. Proses ini juga dapat dimaknai </w:t>
      </w:r>
      <w:r>
        <w:rPr>
          <w:rFonts w:ascii="Times New Roman" w:cs="Times New Roman" w:hAnsi="Times New Roman"/>
          <w:sz w:val="24"/>
          <w:szCs w:val="24"/>
          <w:lang w:val="id-ID"/>
        </w:rPr>
        <w:t>dengan</w:t>
      </w:r>
      <w:r>
        <w:rPr>
          <w:rFonts w:ascii="Times New Roman" w:cs="Times New Roman" w:hAnsi="Times New Roman"/>
          <w:sz w:val="24"/>
          <w:szCs w:val="24"/>
          <w:lang w:val="id-ID"/>
        </w:rPr>
        <w:t xml:space="preserve"> taubat sebagai gerbang utama sebelum seseorang mengisi taubatnya dengan segala sesuatu yang baik.</w:t>
      </w:r>
      <w:r>
        <w:rPr>
          <w:rFonts w:ascii="Times New Roman" w:cs="Times New Roman" w:hAnsi="Times New Roman"/>
          <w:sz w:val="24"/>
          <w:szCs w:val="24"/>
          <w:lang w:val="id-ID"/>
        </w:rPr>
        <w:t xml:space="preserve"> Taubat secara etimologi adalah kembali dan secara terminologi adalah penyesalan akan dosa dimasa lalu, menghentikan kemaksiatan yang sedang dilakukan, memohon ampunan kepada Allah, dan bertekad untuk tidak melakukan kesalahan yang sama dimasa depan</w:t>
      </w:r>
      <w:r>
        <w:rPr>
          <w:rStyle w:val="style38"/>
          <w:rFonts w:ascii="Times New Roman" w:cs="Times New Roman" w:hAnsi="Times New Roman"/>
          <w:sz w:val="24"/>
          <w:szCs w:val="24"/>
          <w:lang w:val="id-ID"/>
        </w:rPr>
        <w:footnoteReference w:id="32"/>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Maka untuk membantu </w:t>
      </w:r>
      <w:r>
        <w:rPr>
          <w:rFonts w:ascii="Times New Roman" w:cs="Times New Roman" w:hAnsi="Times New Roman"/>
          <w:sz w:val="24"/>
          <w:szCs w:val="24"/>
          <w:lang w:val="id-ID"/>
        </w:rPr>
        <w:t xml:space="preserve">proses </w:t>
      </w:r>
      <w:r>
        <w:rPr>
          <w:rFonts w:ascii="Times New Roman" w:cs="Times New Roman" w:hAnsi="Times New Roman"/>
          <w:i/>
          <w:iCs/>
          <w:sz w:val="24"/>
          <w:szCs w:val="24"/>
          <w:lang w:val="id-ID"/>
        </w:rPr>
        <w:t xml:space="preserve">takhalli </w:t>
      </w:r>
      <w:r>
        <w:rPr>
          <w:rFonts w:ascii="Times New Roman" w:cs="Times New Roman" w:hAnsi="Times New Roman"/>
          <w:sz w:val="24"/>
          <w:szCs w:val="24"/>
          <w:lang w:val="id-ID"/>
        </w:rPr>
        <w:t xml:space="preserve">agar jiwa tidak kembali kepada kecenderungan yang buruk maka diperlukan tahapan yang </w:t>
      </w:r>
      <w:r>
        <w:rPr>
          <w:rFonts w:ascii="Times New Roman" w:cs="Times New Roman" w:hAnsi="Times New Roman"/>
          <w:i/>
          <w:iCs/>
          <w:sz w:val="24"/>
          <w:szCs w:val="24"/>
          <w:lang w:val="id-ID"/>
        </w:rPr>
        <w:t xml:space="preserve">kedua </w:t>
      </w:r>
      <w:r>
        <w:rPr>
          <w:rFonts w:ascii="Times New Roman" w:cs="Times New Roman" w:hAnsi="Times New Roman"/>
          <w:sz w:val="24"/>
          <w:szCs w:val="24"/>
          <w:lang w:val="id-ID"/>
        </w:rPr>
        <w:t xml:space="preserve">yakni </w:t>
      </w:r>
      <w:r>
        <w:rPr>
          <w:rFonts w:ascii="Times New Roman" w:cs="Times New Roman" w:hAnsi="Times New Roman"/>
          <w:i/>
          <w:iCs/>
          <w:sz w:val="24"/>
          <w:szCs w:val="24"/>
          <w:lang w:val="id-ID"/>
        </w:rPr>
        <w:t xml:space="preserve">tahalli. Tahalli </w:t>
      </w:r>
      <w:r>
        <w:rPr>
          <w:rFonts w:ascii="Times New Roman" w:cs="Times New Roman" w:hAnsi="Times New Roman"/>
          <w:sz w:val="24"/>
          <w:szCs w:val="24"/>
          <w:lang w:val="id-ID"/>
        </w:rPr>
        <w:t>merupakan proses pembentukan jiwa sebagaimana telah dijelaskan sebelumnya</w:t>
      </w:r>
      <w:r>
        <w:rPr>
          <w:rFonts w:ascii="Times New Roman" w:cs="Times New Roman" w:hAnsi="Times New Roman"/>
          <w:sz w:val="24"/>
          <w:szCs w:val="24"/>
          <w:lang w:val="id-ID"/>
        </w:rPr>
        <w:t xml:space="preserve"> seperti mencetak leburan logam mulia menjadi perhiasan yang lebih berharga</w:t>
      </w:r>
      <w:r>
        <w:rPr>
          <w:rFonts w:ascii="Times New Roman" w:cs="Times New Roman" w:hAnsi="Times New Roman"/>
          <w:sz w:val="24"/>
          <w:szCs w:val="24"/>
          <w:lang w:val="id-ID"/>
        </w:rPr>
        <w:t xml:space="preserve">. Jika seseorang sudah melaksanakan proses </w:t>
      </w:r>
      <w:r>
        <w:rPr>
          <w:rFonts w:ascii="Times New Roman" w:cs="Times New Roman" w:hAnsi="Times New Roman"/>
          <w:i/>
          <w:iCs/>
          <w:sz w:val="24"/>
          <w:szCs w:val="24"/>
          <w:lang w:val="id-ID"/>
        </w:rPr>
        <w:t xml:space="preserve">takhalli </w:t>
      </w:r>
      <w:r>
        <w:rPr>
          <w:rFonts w:ascii="Times New Roman" w:cs="Times New Roman" w:hAnsi="Times New Roman"/>
          <w:sz w:val="24"/>
          <w:szCs w:val="24"/>
          <w:lang w:val="id-ID"/>
        </w:rPr>
        <w:t xml:space="preserve">maka akan lebih mudah melaksanakan proses </w:t>
      </w:r>
      <w:r>
        <w:rPr>
          <w:rFonts w:ascii="Times New Roman" w:cs="Times New Roman" w:hAnsi="Times New Roman"/>
          <w:i/>
          <w:iCs/>
          <w:sz w:val="24"/>
          <w:szCs w:val="24"/>
          <w:lang w:val="id-ID"/>
        </w:rPr>
        <w:t xml:space="preserve">tahalli </w:t>
      </w:r>
      <w:r>
        <w:rPr>
          <w:rFonts w:ascii="Times New Roman" w:cs="Times New Roman" w:hAnsi="Times New Roman"/>
          <w:sz w:val="24"/>
          <w:szCs w:val="24"/>
          <w:lang w:val="id-ID"/>
        </w:rPr>
        <w:t>ini.</w:t>
      </w:r>
      <w:r>
        <w:rPr>
          <w:rFonts w:ascii="Times New Roman" w:cs="Times New Roman" w:hAnsi="Times New Roman"/>
          <w:sz w:val="24"/>
          <w:szCs w:val="24"/>
          <w:lang w:val="id-ID"/>
        </w:rPr>
        <w:t xml:space="preserve"> Pada proses ini jiwa yang sudah dibersihkan tidak boleh dibiarkan kosong, tetapi harus diisi dengan amalan-amalan sunnah seperti puasa, membaca al-qur’an, shalat sunnah, menjaga kesucian dan adab agar jiwa yang sudah bersih tidak cenderung kembali kepada kebiasaan yang buruk. Maka dari itu proses </w:t>
      </w:r>
      <w:r>
        <w:rPr>
          <w:rFonts w:ascii="Times New Roman" w:cs="Times New Roman" w:hAnsi="Times New Roman"/>
          <w:i/>
          <w:iCs/>
          <w:sz w:val="24"/>
          <w:szCs w:val="24"/>
          <w:lang w:val="id-ID"/>
        </w:rPr>
        <w:t xml:space="preserve">tahalli </w:t>
      </w:r>
      <w:r>
        <w:rPr>
          <w:rFonts w:ascii="Times New Roman" w:cs="Times New Roman" w:hAnsi="Times New Roman"/>
          <w:sz w:val="24"/>
          <w:szCs w:val="24"/>
          <w:lang w:val="id-ID"/>
        </w:rPr>
        <w:t>ini juga dapat disebut sebagai proses penghiasan diri</w:t>
      </w:r>
      <w:r>
        <w:rPr>
          <w:rStyle w:val="style38"/>
          <w:rFonts w:ascii="Times New Roman" w:cs="Times New Roman" w:hAnsi="Times New Roman"/>
          <w:sz w:val="24"/>
          <w:szCs w:val="24"/>
          <w:lang w:val="id-ID"/>
        </w:rPr>
        <w:footnoteReference w:id="33"/>
      </w:r>
      <w:r>
        <w:rPr>
          <w:rFonts w:ascii="Times New Roman" w:cs="Times New Roman" w:hAnsi="Times New Roman"/>
          <w:sz w:val="24"/>
          <w:szCs w:val="24"/>
          <w:lang w:val="id-ID"/>
        </w:rPr>
        <w:t xml:space="preserve">. Dengan melaksanakan kedua proses tersebut akan berlabuh pada </w:t>
      </w:r>
      <w:r>
        <w:rPr>
          <w:rFonts w:ascii="Times New Roman" w:cs="Times New Roman" w:hAnsi="Times New Roman"/>
          <w:i/>
          <w:iCs/>
          <w:sz w:val="24"/>
          <w:szCs w:val="24"/>
          <w:lang w:val="id-ID"/>
        </w:rPr>
        <w:t xml:space="preserve">tajalli </w:t>
      </w:r>
      <w:r>
        <w:rPr>
          <w:rFonts w:ascii="Times New Roman" w:cs="Times New Roman" w:hAnsi="Times New Roman"/>
          <w:sz w:val="24"/>
          <w:szCs w:val="24"/>
          <w:lang w:val="id-ID"/>
        </w:rPr>
        <w:t>yakni</w:t>
      </w:r>
      <w:r>
        <w:rPr>
          <w:rFonts w:ascii="Times New Roman" w:cs="Times New Roman" w:hAnsi="Times New Roman"/>
          <w:sz w:val="24"/>
          <w:szCs w:val="24"/>
          <w:lang w:val="id-ID"/>
        </w:rPr>
        <w:t xml:space="preserve"> tersingkapnya tabir </w:t>
      </w:r>
      <w:r>
        <w:rPr>
          <w:rFonts w:ascii="Times New Roman" w:cs="Times New Roman" w:hAnsi="Times New Roman"/>
          <w:sz w:val="24"/>
          <w:szCs w:val="24"/>
          <w:lang w:val="id-ID"/>
        </w:rPr>
        <w:t>yang membatasi manusia dengan Allah sehingga merasuk cahaya Allah kedalam jiwa</w:t>
      </w:r>
      <w:r>
        <w:rPr>
          <w:rStyle w:val="style38"/>
          <w:rFonts w:ascii="Times New Roman" w:cs="Times New Roman" w:hAnsi="Times New Roman"/>
          <w:sz w:val="24"/>
          <w:szCs w:val="24"/>
          <w:lang w:val="id-ID"/>
        </w:rPr>
        <w:footnoteReference w:id="34"/>
      </w:r>
      <w:r>
        <w:rPr>
          <w:rFonts w:ascii="Times New Roman" w:cs="Times New Roman" w:hAnsi="Times New Roman"/>
          <w:sz w:val="24"/>
          <w:szCs w:val="24"/>
          <w:lang w:val="id-ID"/>
        </w:rPr>
        <w:t>. Sebagai contoh seseorang yang memiliki kecenderungan kepada keburukan harus bertaubat sebagai gerbang awal untuk membersihkan jiwa, kemudian mengisi hari-harinya dengan sesuatu yang baik sehingga ia terbiasa dan muncullah cahaya ilahi yang membuat seseorang itu terjaga dari berbuat keburukan itu.</w:t>
      </w:r>
    </w:p>
    <w:bookmarkStart w:id="14" w:name="_Toc240882505"/>
    <w:p w14:paraId="40E7779B">
      <w:pPr>
        <w:pStyle w:val="style2"/>
        <w:jc w:val="both"/>
        <w:rPr>
          <w:lang w:val="id-ID"/>
        </w:rPr>
      </w:pPr>
      <w:r>
        <w:rPr>
          <w:lang w:val="id-ID"/>
        </w:rPr>
        <w:t>R</w:t>
      </w:r>
      <w:r>
        <w:rPr>
          <w:lang w:val="id-ID"/>
        </w:rPr>
        <w:t xml:space="preserve">elevansi Pemikiran Al-Ghazali dan Ibn Miskawayh </w:t>
      </w:r>
      <w:r>
        <w:rPr>
          <w:lang w:val="id-ID"/>
        </w:rPr>
        <w:t>Dengan</w:t>
      </w:r>
      <w:r>
        <w:rPr>
          <w:lang w:val="id-ID"/>
        </w:rPr>
        <w:t xml:space="preserve"> Pendidikan Modern</w:t>
      </w:r>
      <w:bookmarkEnd w:id="14"/>
    </w:p>
    <w:p w14:paraId="588404BE">
      <w:pPr>
        <w:pStyle w:val="style0"/>
        <w:ind w:left="709" w:firstLine="567"/>
        <w:jc w:val="both"/>
        <w:rPr>
          <w:rFonts w:ascii="Times New Roman" w:cs="Times New Roman" w:hAnsi="Times New Roman"/>
          <w:sz w:val="24"/>
          <w:szCs w:val="24"/>
          <w:lang w:val="id-ID"/>
        </w:rPr>
      </w:pPr>
      <w:r>
        <w:rPr>
          <w:rFonts w:ascii="Times New Roman" w:cs="Times New Roman" w:hAnsi="Times New Roman"/>
          <w:sz w:val="24"/>
          <w:szCs w:val="24"/>
          <w:lang w:val="id-ID"/>
        </w:rPr>
        <w:t>Konsep</w:t>
      </w:r>
      <w:r>
        <w:rPr>
          <w:rFonts w:ascii="Times New Roman" w:cs="Times New Roman" w:hAnsi="Times New Roman"/>
          <w:sz w:val="24"/>
          <w:szCs w:val="24"/>
          <w:lang w:val="id-ID"/>
        </w:rPr>
        <w:t xml:space="preserve"> jiwa dalam perspektif kedua tokoh tersebut masih relevan hingga saat ini yang dibuktikan dengan banyaknya penelitian berupa artikel dan sebagainya yang mengkaji tentang relevansi dan implikasi konsep jiwa dari kedua tokoh tersebut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Seperti dalam artikel yang berjudul “</w:t>
      </w:r>
      <w:r>
        <w:rPr>
          <w:rFonts w:ascii="Times New Roman" w:cs="Times New Roman" w:hAnsi="Times New Roman"/>
          <w:sz w:val="24"/>
          <w:szCs w:val="24"/>
          <w:lang w:val="id-ID"/>
        </w:rPr>
        <w:t>Konsep Jiwa dalam Pemikiran Imam Al-Ghazali dan Relevansinya terhadap Pengembangan Bimbingan dan Konseling Pendidikan Islam</w:t>
      </w:r>
      <w:r>
        <w:rPr>
          <w:rFonts w:ascii="Times New Roman" w:cs="Times New Roman" w:hAnsi="Times New Roman"/>
          <w:sz w:val="24"/>
          <w:szCs w:val="24"/>
          <w:lang w:val="id-ID"/>
        </w:rPr>
        <w:t xml:space="preserve">” yang </w:t>
      </w:r>
      <w:r>
        <w:rPr>
          <w:rFonts w:ascii="Times New Roman" w:cs="Times New Roman" w:hAnsi="Times New Roman"/>
          <w:sz w:val="24"/>
          <w:szCs w:val="24"/>
          <w:lang w:val="id-ID"/>
        </w:rPr>
        <w:t xml:space="preserve">berkontribusi dalam </w:t>
      </w:r>
      <w:r>
        <w:rPr>
          <w:rFonts w:ascii="Times New Roman" w:cs="Times New Roman" w:hAnsi="Times New Roman"/>
          <w:sz w:val="24"/>
          <w:szCs w:val="24"/>
          <w:lang w:val="id-ID"/>
        </w:rPr>
        <w:t>pe</w:t>
      </w:r>
      <w:r>
        <w:rPr>
          <w:rFonts w:ascii="Times New Roman" w:cs="Times New Roman" w:hAnsi="Times New Roman"/>
          <w:sz w:val="24"/>
          <w:szCs w:val="24"/>
          <w:lang w:val="id-ID"/>
        </w:rPr>
        <w:t xml:space="preserve">ngembangkan model konseptual bimbingan dan konseling pendidikan islam </w:t>
      </w:r>
      <w:r>
        <w:rPr>
          <w:rFonts w:ascii="Times New Roman" w:cs="Times New Roman" w:hAnsi="Times New Roman"/>
          <w:sz w:val="24"/>
          <w:szCs w:val="24"/>
          <w:lang w:val="id-ID"/>
        </w:rPr>
        <w:t>yang di</w:t>
      </w:r>
      <w:r>
        <w:rPr>
          <w:rFonts w:ascii="Times New Roman" w:cs="Times New Roman" w:hAnsi="Times New Roman"/>
          <w:sz w:val="24"/>
          <w:szCs w:val="24"/>
          <w:lang w:val="id-ID"/>
        </w:rPr>
        <w:t xml:space="preserve">integrasikan dengan konsep </w:t>
      </w:r>
      <w:r>
        <w:rPr>
          <w:rFonts w:ascii="Times New Roman" w:cs="Times New Roman" w:hAnsi="Times New Roman"/>
          <w:sz w:val="24"/>
          <w:szCs w:val="24"/>
          <w:lang w:val="id-ID"/>
        </w:rPr>
        <w:t>jiwa menurut Al-Ghazali serta menghasilkan bimbingan konseling yang berorientasi pada penyelesaian masalah psikologis dan pengembangan karakter spiritual peserta didik secara holistik</w:t>
      </w:r>
      <w:r>
        <w:rPr>
          <w:rStyle w:val="style38"/>
          <w:rFonts w:ascii="Times New Roman" w:cs="Times New Roman" w:hAnsi="Times New Roman"/>
          <w:sz w:val="24"/>
          <w:szCs w:val="24"/>
          <w:lang w:val="id-ID"/>
        </w:rPr>
        <w:footnoteReference w:id="35"/>
      </w:r>
      <w:r>
        <w:rPr>
          <w:rFonts w:ascii="Times New Roman" w:cs="Times New Roman" w:hAnsi="Times New Roman"/>
          <w:sz w:val="24"/>
          <w:szCs w:val="24"/>
          <w:lang w:val="id-ID"/>
        </w:rPr>
        <w:t>. Dan</w:t>
      </w:r>
      <w:r>
        <w:rPr>
          <w:rFonts w:ascii="Times New Roman" w:cs="Times New Roman" w:hAnsi="Times New Roman"/>
          <w:sz w:val="24"/>
          <w:szCs w:val="24"/>
          <w:lang w:val="id-ID"/>
        </w:rPr>
        <w:t xml:space="preserve"> artikel yang berjudul “</w:t>
      </w:r>
      <w:r>
        <w:rPr>
          <w:rFonts w:ascii="Times New Roman" w:cs="Times New Roman" w:hAnsi="Times New Roman"/>
          <w:sz w:val="24"/>
          <w:szCs w:val="24"/>
          <w:lang w:val="id-ID"/>
        </w:rPr>
        <w:t>Konsep Akhlak Ibnu Miskawaih dan Implikasinya terhadap Etika Bermedia Sosial</w:t>
      </w:r>
      <w:r>
        <w:rPr>
          <w:rFonts w:ascii="Times New Roman" w:cs="Times New Roman" w:hAnsi="Times New Roman"/>
          <w:sz w:val="24"/>
          <w:szCs w:val="24"/>
          <w:lang w:val="id-ID"/>
        </w:rPr>
        <w:t>” yang menjelaskan tentang</w:t>
      </w:r>
      <w:r>
        <w:rPr>
          <w:rFonts w:ascii="Times New Roman" w:cs="Times New Roman" w:hAnsi="Times New Roman"/>
          <w:sz w:val="24"/>
          <w:szCs w:val="24"/>
          <w:lang w:val="id-ID"/>
        </w:rPr>
        <w:t xml:space="preserve"> penyajian solusi atas permasalahan media sosial seperti hoax, ujaran kebencian, dan sebagainya </w:t>
      </w:r>
      <w:r>
        <w:rPr>
          <w:rFonts w:ascii="Times New Roman" w:cs="Times New Roman" w:hAnsi="Times New Roman"/>
          <w:sz w:val="24"/>
          <w:szCs w:val="24"/>
          <w:lang w:val="id-ID"/>
        </w:rPr>
        <w:tab/>
      </w:r>
      <w:r>
        <w:rPr>
          <w:rFonts w:ascii="Times New Roman" w:cs="Times New Roman" w:hAnsi="Times New Roman"/>
          <w:sz w:val="24"/>
          <w:szCs w:val="24"/>
          <w:lang w:val="id-ID"/>
        </w:rPr>
        <w:t>yang menyatakan bahwa media sosial bersifat netral dan tergantung penggunanya. Maka konsep jiwa dan jalan tengah yang disajikan oleh Ibn Miskawayh dapat membantu menempatkan manusia agar bijak dalam menanggapi dan menggunakan media sosial</w:t>
      </w:r>
      <w:r>
        <w:rPr>
          <w:rStyle w:val="style38"/>
          <w:rFonts w:ascii="Times New Roman" w:cs="Times New Roman" w:hAnsi="Times New Roman"/>
          <w:sz w:val="24"/>
          <w:szCs w:val="24"/>
          <w:lang w:val="id-ID"/>
        </w:rPr>
        <w:footnoteReference w:id="36"/>
      </w:r>
      <w:r>
        <w:rPr>
          <w:rFonts w:ascii="Times New Roman" w:cs="Times New Roman" w:hAnsi="Times New Roman"/>
          <w:sz w:val="24"/>
          <w:szCs w:val="24"/>
          <w:lang w:val="id-ID"/>
        </w:rPr>
        <w:t xml:space="preserve">. Kemudian dalam pendidikan modern ini juga banyak mengambil konsep dari kedua tokoh tersebut </w:t>
      </w:r>
      <w:r>
        <w:rPr>
          <w:rFonts w:ascii="Times New Roman" w:cs="Times New Roman" w:hAnsi="Times New Roman"/>
          <w:sz w:val="24"/>
          <w:szCs w:val="24"/>
          <w:lang w:val="id-ID"/>
        </w:rPr>
        <w:t>untuk menyeselesaikan masalah-masalah didalamnya seperti</w:t>
      </w:r>
      <w:r>
        <w:rPr>
          <w:rFonts w:ascii="Times New Roman" w:cs="Times New Roman" w:hAnsi="Times New Roman"/>
          <w:sz w:val="24"/>
          <w:szCs w:val="24"/>
          <w:lang w:val="id-ID"/>
        </w:rPr>
        <w:t>;</w:t>
      </w:r>
      <w:r>
        <w:rPr>
          <w:rFonts w:ascii="Times New Roman" w:cs="Times New Roman" w:hAnsi="Times New Roman"/>
          <w:sz w:val="24"/>
          <w:szCs w:val="24"/>
          <w:lang w:val="id-ID"/>
        </w:rPr>
        <w:t xml:space="preserve"> </w:t>
      </w:r>
      <w:r>
        <w:rPr>
          <w:rFonts w:ascii="Times New Roman" w:cs="Times New Roman" w:hAnsi="Times New Roman"/>
          <w:sz w:val="24"/>
          <w:szCs w:val="24"/>
          <w:lang w:val="id-ID"/>
        </w:rPr>
        <w:t xml:space="preserve">tujuan pendidikan nasional yang bersifat holistik </w:t>
      </w:r>
      <w:r>
        <w:rPr>
          <w:rFonts w:ascii="Times New Roman" w:cs="Times New Roman" w:hAnsi="Times New Roman"/>
          <w:sz w:val="24"/>
          <w:szCs w:val="24"/>
          <w:lang w:val="id-ID"/>
        </w:rPr>
        <w:t>antara intelektual, emosional, dan spiritual. Pembelajaran melalui tahapan-tahapan tertentu sesuai dengan usia perkembangan anak, dan diagnosis perilaku serta kemampuan anak untuk menentukan metode belajar dan pendekatan yang harus digunakan.</w:t>
      </w:r>
    </w:p>
    <w:p w14:paraId="5BB6E4C2">
      <w:pPr>
        <w:pStyle w:val="style1"/>
        <w:rPr/>
      </w:pPr>
      <w:r>
        <w:rPr>
          <w:lang w:val="id-ID"/>
        </w:rPr>
        <w:t xml:space="preserve"> </w:t>
      </w:r>
      <w:bookmarkStart w:id="15" w:name="_Toc240882506"/>
      <w:r>
        <w:t>PENUTUP</w:t>
      </w:r>
      <w:bookmarkEnd w:id="15"/>
    </w:p>
    <w:bookmarkStart w:id="16" w:name="_Toc240882507"/>
    <w:p w14:paraId="1272CA5C">
      <w:pPr>
        <w:pStyle w:val="style2"/>
        <w:rPr>
          <w:lang w:val="id-ID"/>
        </w:rPr>
      </w:pPr>
      <w:r>
        <w:rPr>
          <w:lang w:val="id-ID"/>
        </w:rPr>
        <w:t>Kesimpulan</w:t>
      </w:r>
      <w:bookmarkEnd w:id="16"/>
    </w:p>
    <w:p w14:paraId="2B23DA78">
      <w:pPr>
        <w:pStyle w:val="style0"/>
        <w:spacing w:after="0" w:lineRule="auto" w:line="240"/>
        <w:ind w:left="709"/>
        <w:jc w:val="both"/>
        <w:rPr>
          <w:rFonts w:ascii="Times New Roman" w:cs="Times New Roman" w:eastAsia="Times New Roman" w:hAnsi="Times New Roman"/>
          <w:sz w:val="24"/>
          <w:szCs w:val="24"/>
          <w:lang w:val="id-ID" w:eastAsia="ja-JP"/>
        </w:rPr>
      </w:pPr>
      <w:r>
        <w:rPr>
          <w:rFonts w:ascii="Times New Roman" w:cs="Times New Roman" w:eastAsia="Times New Roman" w:hAnsi="Times New Roman"/>
          <w:sz w:val="24"/>
          <w:szCs w:val="24"/>
          <w:lang w:val="id-ID" w:eastAsia="ja-JP"/>
        </w:rPr>
        <w:t>Berdasarkan hasil pembahasan mengenai perbandingan konsep pendidikan akhlak perspektif Al-Ghazali dan Ibn Miskawayh, dapat ditarik beberapa kesimpulan sebagai berikut:</w:t>
      </w:r>
    </w:p>
    <w:p w14:paraId="1980EDA9">
      <w:pPr>
        <w:pStyle w:val="style0"/>
        <w:numPr>
          <w:ilvl w:val="0"/>
          <w:numId w:val="9"/>
        </w:numPr>
        <w:tabs>
          <w:tab w:val="clear" w:pos="720"/>
        </w:tabs>
        <w:spacing w:before="100" w:beforeAutospacing="true" w:after="100" w:afterAutospacing="true" w:lineRule="auto" w:line="240"/>
        <w:ind w:left="993" w:hanging="284"/>
        <w:jc w:val="both"/>
        <w:rPr>
          <w:rFonts w:ascii="Times New Roman" w:cs="Times New Roman" w:eastAsia="Times New Roman" w:hAnsi="Times New Roman"/>
          <w:sz w:val="24"/>
          <w:szCs w:val="24"/>
          <w:lang w:val="id-ID" w:eastAsia="ja-JP"/>
        </w:rPr>
      </w:pPr>
      <w:r>
        <w:rPr>
          <w:rFonts w:ascii="Times New Roman" w:cs="Times New Roman" w:eastAsia="Times New Roman" w:hAnsi="Times New Roman"/>
          <w:sz w:val="24"/>
          <w:szCs w:val="24"/>
          <w:lang w:val="id-ID" w:eastAsia="ja-JP"/>
        </w:rPr>
        <w:t xml:space="preserve">Konsep Jiwa dan Keutamaan Pembinaan Akhlak: Al-Ghazali memandang jiwa sebagai integrasi antara </w:t>
      </w:r>
      <w:r>
        <w:rPr>
          <w:rFonts w:ascii="Times New Roman" w:cs="Times New Roman" w:eastAsia="Times New Roman" w:hAnsi="Times New Roman"/>
          <w:i/>
          <w:iCs/>
          <w:sz w:val="24"/>
          <w:szCs w:val="24"/>
          <w:lang w:val="id-ID" w:eastAsia="ja-JP"/>
        </w:rPr>
        <w:t>An-Nafs</w:t>
      </w:r>
      <w:r>
        <w:rPr>
          <w:rFonts w:ascii="Times New Roman" w:cs="Times New Roman" w:eastAsia="Times New Roman" w:hAnsi="Times New Roman"/>
          <w:sz w:val="24"/>
          <w:szCs w:val="24"/>
          <w:lang w:val="id-ID" w:eastAsia="ja-JP"/>
        </w:rPr>
        <w:t xml:space="preserve">, </w:t>
      </w:r>
      <w:r>
        <w:rPr>
          <w:rFonts w:ascii="Times New Roman" w:cs="Times New Roman" w:eastAsia="Times New Roman" w:hAnsi="Times New Roman"/>
          <w:i/>
          <w:iCs/>
          <w:sz w:val="24"/>
          <w:szCs w:val="24"/>
          <w:lang w:val="id-ID" w:eastAsia="ja-JP"/>
        </w:rPr>
        <w:t>Al-Qalb</w:t>
      </w:r>
      <w:r>
        <w:rPr>
          <w:rFonts w:ascii="Times New Roman" w:cs="Times New Roman" w:eastAsia="Times New Roman" w:hAnsi="Times New Roman"/>
          <w:sz w:val="24"/>
          <w:szCs w:val="24"/>
          <w:lang w:val="id-ID" w:eastAsia="ja-JP"/>
        </w:rPr>
        <w:t xml:space="preserve">, </w:t>
      </w:r>
      <w:r>
        <w:rPr>
          <w:rFonts w:ascii="Times New Roman" w:cs="Times New Roman" w:eastAsia="Times New Roman" w:hAnsi="Times New Roman"/>
          <w:i/>
          <w:iCs/>
          <w:sz w:val="24"/>
          <w:szCs w:val="24"/>
          <w:lang w:val="id-ID" w:eastAsia="ja-JP"/>
        </w:rPr>
        <w:t>Al-Aql</w:t>
      </w:r>
      <w:r>
        <w:rPr>
          <w:rFonts w:ascii="Times New Roman" w:cs="Times New Roman" w:eastAsia="Times New Roman" w:hAnsi="Times New Roman"/>
          <w:sz w:val="24"/>
          <w:szCs w:val="24"/>
          <w:lang w:val="id-ID" w:eastAsia="ja-JP"/>
        </w:rPr>
        <w:t xml:space="preserve">, dan </w:t>
      </w:r>
      <w:r>
        <w:rPr>
          <w:rFonts w:ascii="Times New Roman" w:cs="Times New Roman" w:eastAsia="Times New Roman" w:hAnsi="Times New Roman"/>
          <w:i/>
          <w:iCs/>
          <w:sz w:val="24"/>
          <w:szCs w:val="24"/>
          <w:lang w:val="id-ID" w:eastAsia="ja-JP"/>
        </w:rPr>
        <w:t>Al-Ruh</w:t>
      </w:r>
      <w:r>
        <w:rPr>
          <w:rFonts w:ascii="Times New Roman" w:cs="Times New Roman" w:eastAsia="Times New Roman" w:hAnsi="Times New Roman"/>
          <w:sz w:val="24"/>
          <w:szCs w:val="24"/>
          <w:lang w:val="id-ID" w:eastAsia="ja-JP"/>
        </w:rPr>
        <w:t xml:space="preserve"> yang melahirkan tiga tingkatan kualitas jiwa, yaitu </w:t>
      </w:r>
      <w:r>
        <w:rPr>
          <w:rFonts w:ascii="Times New Roman" w:cs="Times New Roman" w:eastAsia="Times New Roman" w:hAnsi="Times New Roman"/>
          <w:i/>
          <w:iCs/>
          <w:sz w:val="24"/>
          <w:szCs w:val="24"/>
          <w:lang w:val="id-ID" w:eastAsia="ja-JP"/>
        </w:rPr>
        <w:t>Nafsul Ammarah</w:t>
      </w:r>
      <w:r>
        <w:rPr>
          <w:rFonts w:ascii="Times New Roman" w:cs="Times New Roman" w:eastAsia="Times New Roman" w:hAnsi="Times New Roman"/>
          <w:sz w:val="24"/>
          <w:szCs w:val="24"/>
          <w:lang w:val="id-ID" w:eastAsia="ja-JP"/>
        </w:rPr>
        <w:t xml:space="preserve">, </w:t>
      </w:r>
      <w:r>
        <w:rPr>
          <w:rFonts w:ascii="Times New Roman" w:cs="Times New Roman" w:eastAsia="Times New Roman" w:hAnsi="Times New Roman"/>
          <w:i/>
          <w:iCs/>
          <w:sz w:val="24"/>
          <w:szCs w:val="24"/>
          <w:lang w:val="id-ID" w:eastAsia="ja-JP"/>
        </w:rPr>
        <w:t>Nafsul Lawwamah</w:t>
      </w:r>
      <w:r>
        <w:rPr>
          <w:rFonts w:ascii="Times New Roman" w:cs="Times New Roman" w:eastAsia="Times New Roman" w:hAnsi="Times New Roman"/>
          <w:sz w:val="24"/>
          <w:szCs w:val="24"/>
          <w:lang w:val="id-ID" w:eastAsia="ja-JP"/>
        </w:rPr>
        <w:t xml:space="preserve">, dan </w:t>
      </w:r>
      <w:r>
        <w:rPr>
          <w:rFonts w:ascii="Times New Roman" w:cs="Times New Roman" w:eastAsia="Times New Roman" w:hAnsi="Times New Roman"/>
          <w:i/>
          <w:iCs/>
          <w:sz w:val="24"/>
          <w:szCs w:val="24"/>
          <w:lang w:val="id-ID" w:eastAsia="ja-JP"/>
        </w:rPr>
        <w:t>Nafsul Mutmainnah</w:t>
      </w:r>
      <w:r>
        <w:rPr>
          <w:rFonts w:ascii="Times New Roman" w:cs="Times New Roman" w:eastAsia="Times New Roman" w:hAnsi="Times New Roman"/>
          <w:sz w:val="24"/>
          <w:szCs w:val="24"/>
          <w:lang w:val="id-ID" w:eastAsia="ja-JP"/>
        </w:rPr>
        <w:t>. Sementara Ibn Miskawayh mendefinisikan jiwa sebagai substansi rohani kekal yang harus diarahkan melalui teori jalan tengah (</w:t>
      </w:r>
      <w:r>
        <w:rPr>
          <w:rFonts w:ascii="Times New Roman" w:cs="Times New Roman" w:eastAsia="Times New Roman" w:hAnsi="Times New Roman"/>
          <w:i/>
          <w:iCs/>
          <w:sz w:val="24"/>
          <w:szCs w:val="24"/>
          <w:lang w:val="id-ID" w:eastAsia="ja-JP"/>
        </w:rPr>
        <w:t>wasath</w:t>
      </w:r>
      <w:r>
        <w:rPr>
          <w:rFonts w:ascii="Times New Roman" w:cs="Times New Roman" w:eastAsia="Times New Roman" w:hAnsi="Times New Roman"/>
          <w:sz w:val="24"/>
          <w:szCs w:val="24"/>
          <w:lang w:val="id-ID" w:eastAsia="ja-JP"/>
        </w:rPr>
        <w:t xml:space="preserve">) antara sikap </w:t>
      </w:r>
      <w:r>
        <w:rPr>
          <w:rFonts w:ascii="Times New Roman" w:cs="Times New Roman" w:eastAsia="Times New Roman" w:hAnsi="Times New Roman"/>
          <w:sz w:val="24"/>
          <w:szCs w:val="24"/>
          <w:lang w:val="id-ID" w:eastAsia="ja-JP"/>
        </w:rPr>
        <w:t>berlebihan (</w:t>
      </w:r>
      <w:r>
        <w:rPr>
          <w:rFonts w:ascii="Times New Roman" w:cs="Times New Roman" w:eastAsia="Times New Roman" w:hAnsi="Times New Roman"/>
          <w:i/>
          <w:iCs/>
          <w:sz w:val="24"/>
          <w:szCs w:val="24"/>
          <w:lang w:val="id-ID" w:eastAsia="ja-JP"/>
        </w:rPr>
        <w:t>ifrath</w:t>
      </w:r>
      <w:r>
        <w:rPr>
          <w:rFonts w:ascii="Times New Roman" w:cs="Times New Roman" w:eastAsia="Times New Roman" w:hAnsi="Times New Roman"/>
          <w:sz w:val="24"/>
          <w:szCs w:val="24"/>
          <w:lang w:val="id-ID" w:eastAsia="ja-JP"/>
        </w:rPr>
        <w:t>) dan kekurangan (</w:t>
      </w:r>
      <w:r>
        <w:rPr>
          <w:rFonts w:ascii="Times New Roman" w:cs="Times New Roman" w:eastAsia="Times New Roman" w:hAnsi="Times New Roman"/>
          <w:i/>
          <w:iCs/>
          <w:sz w:val="24"/>
          <w:szCs w:val="24"/>
          <w:lang w:val="id-ID" w:eastAsia="ja-JP"/>
        </w:rPr>
        <w:t>tafrith</w:t>
      </w:r>
      <w:r>
        <w:rPr>
          <w:rFonts w:ascii="Times New Roman" w:cs="Times New Roman" w:eastAsia="Times New Roman" w:hAnsi="Times New Roman"/>
          <w:sz w:val="24"/>
          <w:szCs w:val="24"/>
          <w:lang w:val="id-ID" w:eastAsia="ja-JP"/>
        </w:rPr>
        <w:t>), sehingga menghasilkan empat keutamaan utama: kebijaksanaan (</w:t>
      </w:r>
      <w:r>
        <w:rPr>
          <w:rFonts w:ascii="Times New Roman" w:cs="Times New Roman" w:eastAsia="Times New Roman" w:hAnsi="Times New Roman"/>
          <w:i/>
          <w:iCs/>
          <w:sz w:val="24"/>
          <w:szCs w:val="24"/>
          <w:lang w:val="id-ID" w:eastAsia="ja-JP"/>
        </w:rPr>
        <w:t>al-hikmah</w:t>
      </w:r>
      <w:r>
        <w:rPr>
          <w:rFonts w:ascii="Times New Roman" w:cs="Times New Roman" w:eastAsia="Times New Roman" w:hAnsi="Times New Roman"/>
          <w:sz w:val="24"/>
          <w:szCs w:val="24"/>
          <w:lang w:val="id-ID" w:eastAsia="ja-JP"/>
        </w:rPr>
        <w:t>), keberanian (</w:t>
      </w:r>
      <w:r>
        <w:rPr>
          <w:rFonts w:ascii="Times New Roman" w:cs="Times New Roman" w:eastAsia="Times New Roman" w:hAnsi="Times New Roman"/>
          <w:i/>
          <w:iCs/>
          <w:sz w:val="24"/>
          <w:szCs w:val="24"/>
          <w:lang w:val="id-ID" w:eastAsia="ja-JP"/>
        </w:rPr>
        <w:t>al-syaja'ah</w:t>
      </w:r>
      <w:r>
        <w:rPr>
          <w:rFonts w:ascii="Times New Roman" w:cs="Times New Roman" w:eastAsia="Times New Roman" w:hAnsi="Times New Roman"/>
          <w:sz w:val="24"/>
          <w:szCs w:val="24"/>
          <w:lang w:val="id-ID" w:eastAsia="ja-JP"/>
        </w:rPr>
        <w:t>), kesucian diri (</w:t>
      </w:r>
      <w:r>
        <w:rPr>
          <w:rFonts w:ascii="Times New Roman" w:cs="Times New Roman" w:eastAsia="Times New Roman" w:hAnsi="Times New Roman"/>
          <w:i/>
          <w:iCs/>
          <w:sz w:val="24"/>
          <w:szCs w:val="24"/>
          <w:lang w:val="id-ID" w:eastAsia="ja-JP"/>
        </w:rPr>
        <w:t>iffah</w:t>
      </w:r>
      <w:r>
        <w:rPr>
          <w:rFonts w:ascii="Times New Roman" w:cs="Times New Roman" w:eastAsia="Times New Roman" w:hAnsi="Times New Roman"/>
          <w:sz w:val="24"/>
          <w:szCs w:val="24"/>
          <w:lang w:val="id-ID" w:eastAsia="ja-JP"/>
        </w:rPr>
        <w:t>), dan keadilan (</w:t>
      </w:r>
      <w:r>
        <w:rPr>
          <w:rFonts w:ascii="Times New Roman" w:cs="Times New Roman" w:eastAsia="Times New Roman" w:hAnsi="Times New Roman"/>
          <w:i/>
          <w:iCs/>
          <w:sz w:val="24"/>
          <w:szCs w:val="24"/>
          <w:lang w:val="id-ID" w:eastAsia="ja-JP"/>
        </w:rPr>
        <w:t>al-adalah</w:t>
      </w:r>
      <w:r>
        <w:rPr>
          <w:rFonts w:ascii="Times New Roman" w:cs="Times New Roman" w:eastAsia="Times New Roman" w:hAnsi="Times New Roman"/>
          <w:sz w:val="24"/>
          <w:szCs w:val="24"/>
          <w:lang w:val="id-ID" w:eastAsia="ja-JP"/>
        </w:rPr>
        <w:t>).</w:t>
      </w:r>
    </w:p>
    <w:p w14:paraId="022A2B7D">
      <w:pPr>
        <w:pStyle w:val="style0"/>
        <w:numPr>
          <w:ilvl w:val="0"/>
          <w:numId w:val="9"/>
        </w:numPr>
        <w:tabs>
          <w:tab w:val="clear" w:pos="720"/>
        </w:tabs>
        <w:spacing w:before="100" w:beforeAutospacing="true" w:after="100" w:afterAutospacing="true" w:lineRule="auto" w:line="240"/>
        <w:ind w:left="993" w:hanging="284"/>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id-ID" w:eastAsia="ja-JP"/>
        </w:rPr>
        <w:t>Proses Pembentukan Karakter: Al-Ghazali menekankan pembentukan karakter melalui pembiasaan bertahap (</w:t>
      </w:r>
      <w:r>
        <w:rPr>
          <w:rFonts w:ascii="Times New Roman" w:cs="Times New Roman" w:eastAsia="Times New Roman" w:hAnsi="Times New Roman"/>
          <w:i/>
          <w:iCs/>
          <w:sz w:val="24"/>
          <w:szCs w:val="24"/>
          <w:lang w:val="id-ID" w:eastAsia="ja-JP"/>
        </w:rPr>
        <w:t>al-'adah</w:t>
      </w:r>
      <w:r>
        <w:rPr>
          <w:rFonts w:ascii="Times New Roman" w:cs="Times New Roman" w:eastAsia="Times New Roman" w:hAnsi="Times New Roman"/>
          <w:sz w:val="24"/>
          <w:szCs w:val="24"/>
          <w:lang w:val="id-ID" w:eastAsia="ja-JP"/>
        </w:rPr>
        <w:t xml:space="preserve">), diagnosis sifat buruk dengan uji perilaku berkebalikan, serta bantuan pengalihan sifat. </w:t>
      </w:r>
      <w:r>
        <w:rPr>
          <w:rFonts w:ascii="Times New Roman" w:cs="Times New Roman" w:eastAsia="Times New Roman" w:hAnsi="Times New Roman"/>
          <w:sz w:val="24"/>
          <w:szCs w:val="24"/>
          <w:lang w:val="en-US" w:eastAsia="ja-JP"/>
        </w:rPr>
        <w:t>Di sisi lain, Ibn Miskawayh menekankan pentingnya memperhatikan perbedaan individual dan metode alami (</w:t>
      </w:r>
      <w:r>
        <w:rPr>
          <w:rFonts w:ascii="Times New Roman" w:cs="Times New Roman" w:eastAsia="Times New Roman" w:hAnsi="Times New Roman"/>
          <w:i/>
          <w:iCs/>
          <w:sz w:val="24"/>
          <w:szCs w:val="24"/>
          <w:lang w:val="en-US" w:eastAsia="ja-JP"/>
        </w:rPr>
        <w:t>thariqun thabi'iy</w:t>
      </w:r>
      <w:r>
        <w:rPr>
          <w:rFonts w:ascii="Times New Roman" w:cs="Times New Roman" w:eastAsia="Times New Roman" w:hAnsi="Times New Roman"/>
          <w:sz w:val="24"/>
          <w:szCs w:val="24"/>
          <w:lang w:val="en-US" w:eastAsia="ja-JP"/>
        </w:rPr>
        <w:t>), yaitu membimbing perkembangan anak secara bertahap mulai dari daya nafsu, daya amarah, hingga daya pikir rasional.</w:t>
      </w:r>
    </w:p>
    <w:p w14:paraId="26D30BA4">
      <w:pPr>
        <w:pStyle w:val="style0"/>
        <w:numPr>
          <w:ilvl w:val="0"/>
          <w:numId w:val="9"/>
        </w:numPr>
        <w:tabs>
          <w:tab w:val="clear" w:pos="720"/>
        </w:tabs>
        <w:spacing w:before="100" w:beforeAutospacing="true" w:after="100" w:afterAutospacing="true" w:lineRule="auto" w:line="240"/>
        <w:ind w:left="993" w:hanging="284"/>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en-US" w:eastAsia="ja-JP"/>
        </w:rPr>
        <w:t xml:space="preserve">Konsep Penyucian Jiwa (Tazkiyatun Nafs): Proses penyucian jiwa dilakukan secara berurutan melalui tiga tahapan utama, yakni </w:t>
      </w:r>
      <w:r>
        <w:rPr>
          <w:rFonts w:ascii="Times New Roman" w:cs="Times New Roman" w:eastAsia="Times New Roman" w:hAnsi="Times New Roman"/>
          <w:i/>
          <w:iCs/>
          <w:sz w:val="24"/>
          <w:szCs w:val="24"/>
          <w:lang w:val="en-US" w:eastAsia="ja-JP"/>
        </w:rPr>
        <w:t>takhalli</w:t>
      </w:r>
      <w:r>
        <w:rPr>
          <w:rFonts w:ascii="Times New Roman" w:cs="Times New Roman" w:eastAsia="Times New Roman" w:hAnsi="Times New Roman"/>
          <w:sz w:val="24"/>
          <w:szCs w:val="24"/>
          <w:lang w:val="en-US" w:eastAsia="ja-JP"/>
        </w:rPr>
        <w:t xml:space="preserve"> (membersihkan jiwa dari sifat tercela dan dosa melalui taubat), </w:t>
      </w:r>
      <w:r>
        <w:rPr>
          <w:rFonts w:ascii="Times New Roman" w:cs="Times New Roman" w:eastAsia="Times New Roman" w:hAnsi="Times New Roman"/>
          <w:i/>
          <w:iCs/>
          <w:sz w:val="24"/>
          <w:szCs w:val="24"/>
          <w:lang w:val="en-US" w:eastAsia="ja-JP"/>
        </w:rPr>
        <w:t>tahalli</w:t>
      </w:r>
      <w:r>
        <w:rPr>
          <w:rFonts w:ascii="Times New Roman" w:cs="Times New Roman" w:eastAsia="Times New Roman" w:hAnsi="Times New Roman"/>
          <w:sz w:val="24"/>
          <w:szCs w:val="24"/>
          <w:lang w:val="en-US" w:eastAsia="ja-JP"/>
        </w:rPr>
        <w:t xml:space="preserve"> (mengisi dan menghiasi jiwa dengan amalan sunnah dan adab), serta </w:t>
      </w:r>
      <w:r>
        <w:rPr>
          <w:rFonts w:ascii="Times New Roman" w:cs="Times New Roman" w:eastAsia="Times New Roman" w:hAnsi="Times New Roman"/>
          <w:i/>
          <w:iCs/>
          <w:sz w:val="24"/>
          <w:szCs w:val="24"/>
          <w:lang w:val="en-US" w:eastAsia="ja-JP"/>
        </w:rPr>
        <w:t>tajalli</w:t>
      </w:r>
      <w:r>
        <w:rPr>
          <w:rFonts w:ascii="Times New Roman" w:cs="Times New Roman" w:eastAsia="Times New Roman" w:hAnsi="Times New Roman"/>
          <w:sz w:val="24"/>
          <w:szCs w:val="24"/>
          <w:lang w:val="en-US" w:eastAsia="ja-JP"/>
        </w:rPr>
        <w:t xml:space="preserve"> (tersingkapnya tabir sehingga cahaya ilahi merasuk ke dalam jiwa) guna mencapai derajat </w:t>
      </w:r>
      <w:r>
        <w:rPr>
          <w:rFonts w:ascii="Times New Roman" w:cs="Times New Roman" w:eastAsia="Times New Roman" w:hAnsi="Times New Roman"/>
          <w:i/>
          <w:iCs/>
          <w:sz w:val="24"/>
          <w:szCs w:val="24"/>
          <w:lang w:val="en-US" w:eastAsia="ja-JP"/>
        </w:rPr>
        <w:t>insan kamil</w:t>
      </w:r>
      <w:r>
        <w:rPr>
          <w:rFonts w:ascii="Times New Roman" w:cs="Times New Roman" w:eastAsia="Times New Roman" w:hAnsi="Times New Roman"/>
          <w:sz w:val="24"/>
          <w:szCs w:val="24"/>
          <w:lang w:val="en-US" w:eastAsia="ja-JP"/>
        </w:rPr>
        <w:t>.</w:t>
      </w:r>
    </w:p>
    <w:p w14:paraId="41274327">
      <w:pPr>
        <w:pStyle w:val="style0"/>
        <w:numPr>
          <w:ilvl w:val="0"/>
          <w:numId w:val="9"/>
        </w:numPr>
        <w:tabs>
          <w:tab w:val="clear" w:pos="720"/>
        </w:tabs>
        <w:spacing w:before="100" w:beforeAutospacing="true" w:after="100" w:afterAutospacing="true" w:lineRule="auto" w:line="240"/>
        <w:ind w:left="993" w:hanging="284"/>
        <w:jc w:val="both"/>
        <w:rPr>
          <w:rFonts w:ascii="Times New Roman" w:cs="Times New Roman" w:eastAsia="Times New Roman" w:hAnsi="Times New Roman"/>
          <w:sz w:val="24"/>
          <w:szCs w:val="24"/>
          <w:lang w:val="en-US" w:eastAsia="ja-JP"/>
        </w:rPr>
      </w:pPr>
      <w:r>
        <w:rPr>
          <w:rFonts w:ascii="Times New Roman" w:cs="Times New Roman" w:eastAsia="Times New Roman" w:hAnsi="Times New Roman"/>
          <w:sz w:val="24"/>
          <w:szCs w:val="24"/>
          <w:lang w:val="en-US" w:eastAsia="ja-JP"/>
        </w:rPr>
        <w:t>Relevansi bagi Pendidikan Modern: Pemikiran kedua tokoh memberikan kontribusi konkret dalam pendidikan modern, di antaranya sebagai landasan konseptual Bimbingan dan Konseling Pendidikan Islam yang berorientasi pada pengembangan spiritual holistik, serta menjadi pedoman nilai jalan tengah (</w:t>
      </w:r>
      <w:r>
        <w:rPr>
          <w:rFonts w:ascii="Times New Roman" w:cs="Times New Roman" w:eastAsia="Times New Roman" w:hAnsi="Times New Roman"/>
          <w:i/>
          <w:iCs/>
          <w:sz w:val="24"/>
          <w:szCs w:val="24"/>
          <w:lang w:val="en-US" w:eastAsia="ja-JP"/>
        </w:rPr>
        <w:t>wasath</w:t>
      </w:r>
      <w:r>
        <w:rPr>
          <w:rFonts w:ascii="Times New Roman" w:cs="Times New Roman" w:eastAsia="Times New Roman" w:hAnsi="Times New Roman"/>
          <w:sz w:val="24"/>
          <w:szCs w:val="24"/>
          <w:lang w:val="en-US" w:eastAsia="ja-JP"/>
        </w:rPr>
        <w:t>) dalam membangun etika dan pengendalian diri saat bermedia sosial.</w:t>
      </w:r>
    </w:p>
    <w:bookmarkStart w:id="17" w:name="_Toc240882508"/>
    <w:p w14:paraId="355CAFD6">
      <w:pPr>
        <w:pStyle w:val="style2"/>
        <w:rPr>
          <w:lang w:val="id-ID"/>
        </w:rPr>
      </w:pPr>
      <w:r>
        <w:rPr>
          <w:lang w:val="id-ID"/>
        </w:rPr>
        <w:t>Saran</w:t>
      </w:r>
      <w:bookmarkEnd w:id="17"/>
    </w:p>
    <w:p w14:paraId="7FE52CDE">
      <w:pPr>
        <w:pStyle w:val="style179"/>
        <w:numPr>
          <w:ilvl w:val="6"/>
          <w:numId w:val="1"/>
        </w:numPr>
        <w:ind w:left="993" w:hanging="284"/>
        <w:jc w:val="both"/>
        <w:rPr>
          <w:rFonts w:ascii="Times New Roman" w:cs="Times New Roman" w:hAnsi="Times New Roman"/>
          <w:sz w:val="24"/>
          <w:szCs w:val="24"/>
          <w:lang w:val="en-US" w:eastAsia="ja-JP"/>
        </w:rPr>
      </w:pPr>
      <w:r>
        <w:rPr>
          <w:rFonts w:ascii="Times New Roman" w:cs="Times New Roman" w:hAnsi="Times New Roman"/>
          <w:sz w:val="24"/>
          <w:szCs w:val="24"/>
          <w:lang w:val="en-US" w:eastAsia="ja-JP"/>
        </w:rPr>
        <w:t>Bagi Pendidik dan Orang Tua: Diharapkan dapat menerapkan metode pembentukan karakter secara sabar dan bertahap dengan memahami perbedaan individual anak serta mengarahkan potensi jiwa anak sesuai fase perkembangannya.</w:t>
      </w:r>
    </w:p>
    <w:p w14:paraId="15F732FE">
      <w:pPr>
        <w:pStyle w:val="style179"/>
        <w:numPr>
          <w:ilvl w:val="6"/>
          <w:numId w:val="1"/>
        </w:numPr>
        <w:ind w:left="993" w:hanging="284"/>
        <w:jc w:val="both"/>
        <w:rPr>
          <w:rFonts w:ascii="Times New Roman" w:cs="Times New Roman" w:hAnsi="Times New Roman"/>
          <w:sz w:val="24"/>
          <w:szCs w:val="24"/>
          <w:lang w:val="en-US" w:eastAsia="ja-JP"/>
        </w:rPr>
      </w:pPr>
      <w:r>
        <w:rPr>
          <w:rFonts w:ascii="Times New Roman" w:cs="Times New Roman" w:hAnsi="Times New Roman"/>
          <w:sz w:val="24"/>
          <w:szCs w:val="24"/>
          <w:lang w:val="en-US" w:eastAsia="ja-JP"/>
        </w:rPr>
        <w:t>Bagi Lembaga Pendidikan: Perlu mengintegrasikan pendekatan penyucian jiwa (</w:t>
      </w:r>
      <w:r>
        <w:rPr>
          <w:rFonts w:ascii="Times New Roman" w:cs="Times New Roman" w:hAnsi="Times New Roman"/>
          <w:i/>
          <w:iCs/>
          <w:sz w:val="24"/>
          <w:szCs w:val="24"/>
          <w:lang w:val="en-US" w:eastAsia="ja-JP"/>
        </w:rPr>
        <w:t>tazkiyatun nafs</w:t>
      </w:r>
      <w:r>
        <w:rPr>
          <w:rFonts w:ascii="Times New Roman" w:cs="Times New Roman" w:hAnsi="Times New Roman"/>
          <w:sz w:val="24"/>
          <w:szCs w:val="24"/>
          <w:lang w:val="en-US" w:eastAsia="ja-JP"/>
        </w:rPr>
        <w:t>) dan bimbingan konseling berbasis spiritual ke dalam kurikulum pendidikan karakter agar mampu mencetak peserta didik yang cerdas secara intelektual sekaligus memiliki keluhuran batin.</w:t>
      </w:r>
    </w:p>
    <w:p w14:paraId="58C9E3C4">
      <w:pPr>
        <w:pStyle w:val="style179"/>
        <w:numPr>
          <w:ilvl w:val="6"/>
          <w:numId w:val="1"/>
        </w:numPr>
        <w:ind w:left="993" w:hanging="284"/>
        <w:jc w:val="both"/>
        <w:rPr>
          <w:rFonts w:ascii="Times New Roman" w:cs="Times New Roman" w:hAnsi="Times New Roman"/>
          <w:sz w:val="24"/>
          <w:szCs w:val="24"/>
          <w:lang w:val="en-US" w:eastAsia="ja-JP"/>
        </w:rPr>
      </w:pPr>
      <w:r>
        <w:rPr>
          <w:rFonts w:ascii="Times New Roman" w:cs="Times New Roman" w:hAnsi="Times New Roman"/>
          <w:sz w:val="24"/>
          <w:szCs w:val="24"/>
          <w:lang w:val="en-US" w:eastAsia="ja-JP"/>
        </w:rPr>
        <w:t>Bagi Peneliti Selanjutnya: Disarankan untuk mengkaji lebih dalam mengenai formulasi praktis penerapan teori jalan tengah (</w:t>
      </w:r>
      <w:r>
        <w:rPr>
          <w:rFonts w:ascii="Times New Roman" w:cs="Times New Roman" w:hAnsi="Times New Roman"/>
          <w:i/>
          <w:iCs/>
          <w:sz w:val="24"/>
          <w:szCs w:val="24"/>
          <w:lang w:val="en-US" w:eastAsia="ja-JP"/>
        </w:rPr>
        <w:t>wasath</w:t>
      </w:r>
      <w:r>
        <w:rPr>
          <w:rFonts w:ascii="Times New Roman" w:cs="Times New Roman" w:hAnsi="Times New Roman"/>
          <w:sz w:val="24"/>
          <w:szCs w:val="24"/>
          <w:lang w:val="en-US" w:eastAsia="ja-JP"/>
        </w:rPr>
        <w:t>) Ibn Miskawayh dan teknik diagnosis akhlak Al-Ghazali dalam merespons isu-isu etika digital terkini.</w:t>
      </w:r>
    </w:p>
    <w:p w14:paraId="2AAE44D7">
      <w:pPr>
        <w:pStyle w:val="style0"/>
        <w:rPr>
          <w:lang w:val="en-US" w:eastAsia="ja-JP"/>
        </w:rPr>
      </w:pPr>
    </w:p>
    <w:p w14:paraId="0D1300A8">
      <w:pPr>
        <w:pStyle w:val="style0"/>
        <w:rPr>
          <w:lang w:val="en-US" w:eastAsia="ja-JP"/>
        </w:rPr>
      </w:pPr>
    </w:p>
    <w:p w14:paraId="63555E27">
      <w:pPr>
        <w:pStyle w:val="style0"/>
        <w:rPr>
          <w:lang w:val="en-US" w:eastAsia="ja-JP"/>
        </w:rPr>
      </w:pPr>
    </w:p>
    <w:p w14:paraId="61F4E541">
      <w:pPr>
        <w:pStyle w:val="style0"/>
        <w:rPr>
          <w:lang w:val="en-US" w:eastAsia="ja-JP"/>
        </w:rPr>
      </w:pPr>
    </w:p>
    <w:p w14:paraId="5F0D10B0">
      <w:pPr>
        <w:pStyle w:val="style0"/>
        <w:rPr>
          <w:lang w:val="en-US" w:eastAsia="ja-JP"/>
        </w:rPr>
      </w:pPr>
    </w:p>
    <w:p w14:paraId="5433C6D2">
      <w:pPr>
        <w:pStyle w:val="style1"/>
        <w:numPr>
          <w:ilvl w:val="0"/>
          <w:numId w:val="0"/>
        </w:numPr>
        <w:rPr/>
      </w:pPr>
      <w:r>
        <w:t xml:space="preserve"> </w:t>
      </w:r>
      <w:bookmarkStart w:id="18" w:name="_Toc240882509"/>
      <w:r>
        <w:t>DAFTAR PUSTAKA</w:t>
      </w:r>
      <w:bookmarkEnd w:id="18"/>
    </w:p>
    <w:p w14:paraId="48535555">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lang w:val="id-ID"/>
        </w:rPr>
      </w:pPr>
      <w:r>
        <w:rPr>
          <w:rFonts w:ascii="Times New Roman" w:cs="Times New Roman" w:hAnsi="Times New Roman"/>
          <w:noProof/>
          <w:sz w:val="24"/>
          <w:szCs w:val="24"/>
          <w:lang w:val="id-ID"/>
        </w:rPr>
        <w:t xml:space="preserve">Abu Hamid Muhammad bin Muhammad Al-Ghazali. </w:t>
      </w:r>
      <w:r>
        <w:rPr>
          <w:rFonts w:ascii="Times New Roman" w:cs="Times New Roman" w:hAnsi="Times New Roman"/>
          <w:i/>
          <w:iCs/>
          <w:noProof/>
          <w:sz w:val="24"/>
          <w:szCs w:val="24"/>
          <w:lang w:val="id-ID"/>
        </w:rPr>
        <w:t xml:space="preserve">Ringkasan Ihya' Ulumuddin. </w:t>
      </w:r>
      <w:r>
        <w:rPr>
          <w:rFonts w:ascii="Times New Roman" w:cs="Times New Roman" w:hAnsi="Times New Roman"/>
          <w:noProof/>
          <w:sz w:val="24"/>
          <w:szCs w:val="24"/>
          <w:lang w:val="id-ID"/>
        </w:rPr>
        <w:t>Agustus 2007. Translator by Zeid Husein Al-Hamid. Jakarta: Pustaka Amani, 2007.</w:t>
      </w:r>
    </w:p>
    <w:p w14:paraId="543D0311">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rPr>
      </w:pPr>
      <w:r>
        <w:rPr>
          <w:rFonts w:ascii="Times New Roman" w:cs="Times New Roman" w:eastAsia="Times New Roman" w:hAnsi="Times New Roman"/>
          <w:b/>
          <w:bCs/>
          <w:color w:val="000000"/>
          <w:sz w:val="24"/>
          <w:szCs w:val="24"/>
        </w:rPr>
        <w:fldChar w:fldCharType="begin"/>
      </w:r>
      <w:r>
        <w:rPr>
          <w:rFonts w:ascii="Times New Roman" w:cs="Times New Roman" w:eastAsia="Times New Roman" w:hAnsi="Times New Roman"/>
          <w:b/>
          <w:bCs/>
          <w:color w:val="000000"/>
          <w:sz w:val="24"/>
          <w:szCs w:val="24"/>
        </w:rPr>
        <w:instrText xml:space="preserve">ADDIN Mendeley Bibliography CSL_BIBLIOGRAPHY </w:instrText>
      </w:r>
      <w:r>
        <w:rPr>
          <w:rFonts w:ascii="Times New Roman" w:cs="Times New Roman" w:eastAsia="Times New Roman" w:hAnsi="Times New Roman"/>
          <w:b/>
          <w:bCs/>
          <w:color w:val="000000"/>
          <w:sz w:val="24"/>
          <w:szCs w:val="24"/>
        </w:rPr>
        <w:fldChar w:fldCharType="separate"/>
      </w:r>
      <w:r>
        <w:rPr>
          <w:rFonts w:ascii="Times New Roman" w:cs="Times New Roman" w:hAnsi="Times New Roman"/>
          <w:noProof/>
          <w:sz w:val="24"/>
          <w:szCs w:val="24"/>
        </w:rPr>
        <w:t xml:space="preserve">Aly, Haribaan, and Daris Tamin. </w:t>
      </w:r>
      <w:r>
        <w:rPr>
          <w:rFonts w:ascii="Times New Roman" w:cs="Times New Roman" w:hAnsi="Times New Roman"/>
          <w:i/>
          <w:iCs/>
          <w:noProof/>
          <w:sz w:val="24"/>
          <w:szCs w:val="24"/>
        </w:rPr>
        <w:t>Konsep Jiwa Dalam Pemikiran Imam Al-Ghazali Dan Relevansinya Terhadap Pengembangan Bimbingan Dan Konseling Pendidikan Islam</w:t>
      </w:r>
      <w:r>
        <w:rPr>
          <w:rFonts w:ascii="Times New Roman" w:cs="Times New Roman" w:hAnsi="Times New Roman"/>
          <w:noProof/>
          <w:sz w:val="24"/>
          <w:szCs w:val="24"/>
        </w:rPr>
        <w:t>. 2, no. 2 (2026).</w:t>
      </w:r>
    </w:p>
    <w:p w14:paraId="43AB8DE0">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Astuti, Ika Sari, Pirhat Abbas, and Abdullah Firdaus. </w:t>
      </w:r>
      <w:r>
        <w:rPr>
          <w:rFonts w:ascii="Times New Roman" w:cs="Times New Roman" w:hAnsi="Times New Roman"/>
          <w:i/>
          <w:iCs/>
          <w:noProof/>
          <w:sz w:val="24"/>
          <w:szCs w:val="24"/>
        </w:rPr>
        <w:t>Konsep Jiwa Menurut Al - Ghazali Dan Implikasinya Terhadap Pembentukan Akhlak Remaja</w:t>
      </w:r>
      <w:r>
        <w:rPr>
          <w:rFonts w:ascii="Times New Roman" w:cs="Times New Roman" w:hAnsi="Times New Roman"/>
          <w:noProof/>
          <w:sz w:val="24"/>
          <w:szCs w:val="24"/>
        </w:rPr>
        <w:t>. 5, no. 2 (2025).</w:t>
      </w:r>
    </w:p>
    <w:p w14:paraId="276E9707">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lang w:val="id-ID"/>
        </w:rPr>
      </w:pPr>
      <w:r>
        <w:rPr>
          <w:rFonts w:ascii="Times New Roman" w:cs="Times New Roman" w:hAnsi="Times New Roman"/>
          <w:noProof/>
          <w:sz w:val="24"/>
          <w:szCs w:val="24"/>
        </w:rPr>
        <w:t xml:space="preserve">Cholik, Ahmad Arisatul. </w:t>
      </w:r>
      <w:r>
        <w:rPr>
          <w:rFonts w:ascii="Times New Roman" w:cs="Times New Roman" w:hAnsi="Times New Roman"/>
          <w:i/>
          <w:iCs/>
          <w:noProof/>
          <w:sz w:val="24"/>
          <w:szCs w:val="24"/>
        </w:rPr>
        <w:t>Relasi Akal Dan Hati Menurut Al-Ghazali</w:t>
      </w:r>
      <w:r>
        <w:rPr>
          <w:rFonts w:ascii="Times New Roman" w:cs="Times New Roman" w:hAnsi="Times New Roman"/>
          <w:noProof/>
          <w:sz w:val="24"/>
          <w:szCs w:val="24"/>
        </w:rPr>
        <w:t>. 13, no. 2 (2015).</w:t>
      </w:r>
    </w:p>
    <w:p w14:paraId="58A4BA6A">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Miskawaih, Ibnu. </w:t>
      </w:r>
      <w:r>
        <w:rPr>
          <w:rFonts w:ascii="Times New Roman" w:cs="Times New Roman" w:hAnsi="Times New Roman"/>
          <w:i/>
          <w:iCs/>
          <w:noProof/>
          <w:sz w:val="24"/>
          <w:szCs w:val="24"/>
        </w:rPr>
        <w:t>TAHDZIBUL AKHLAK FILSAFAT PENYUCIAN JIWA DAN SENI MERAIH KEBAHAGIAAN (TERJEMAH KITAB TAHDZIBUL AKHLAQ)</w:t>
      </w:r>
      <w:r>
        <w:rPr>
          <w:rFonts w:ascii="Times New Roman" w:cs="Times New Roman" w:hAnsi="Times New Roman"/>
          <w:noProof/>
          <w:sz w:val="24"/>
          <w:szCs w:val="24"/>
        </w:rPr>
        <w:t>. Juli 2025. Edited by Udin Juhrodin. Sumedang, Jawa Barat: Jim-Zam, 2025.</w:t>
      </w:r>
    </w:p>
    <w:p w14:paraId="42904A4D">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Mujahid, Kasori, and Farid Al Fani. </w:t>
      </w:r>
      <w:r>
        <w:rPr>
          <w:rFonts w:ascii="Times New Roman" w:cs="Times New Roman" w:hAnsi="Times New Roman"/>
          <w:i/>
          <w:iCs/>
          <w:noProof/>
          <w:sz w:val="24"/>
          <w:szCs w:val="24"/>
        </w:rPr>
        <w:t>ISLAMIC WORLDVIEW: KONSEP JIWA MENURUT IMAM GHAZALI</w:t>
      </w:r>
      <w:r>
        <w:rPr>
          <w:rFonts w:ascii="Times New Roman" w:cs="Times New Roman" w:hAnsi="Times New Roman"/>
          <w:noProof/>
          <w:sz w:val="24"/>
          <w:szCs w:val="24"/>
        </w:rPr>
        <w:t>. 5, no. 2 (2024).</w:t>
      </w:r>
    </w:p>
    <w:p w14:paraId="4408AD1C">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lang w:val="id-ID"/>
        </w:rPr>
      </w:pPr>
      <w:r>
        <w:rPr>
          <w:rFonts w:ascii="Times New Roman" w:cs="Times New Roman" w:hAnsi="Times New Roman"/>
          <w:noProof/>
          <w:sz w:val="24"/>
          <w:szCs w:val="24"/>
          <w:lang w:val="id-ID"/>
        </w:rPr>
        <w:t xml:space="preserve">Rahmaniyah, Istgfarotur. </w:t>
      </w:r>
      <w:r>
        <w:rPr>
          <w:rFonts w:ascii="Times New Roman" w:cs="Times New Roman" w:hAnsi="Times New Roman"/>
          <w:i/>
          <w:iCs/>
          <w:noProof/>
          <w:sz w:val="24"/>
          <w:szCs w:val="24"/>
          <w:lang w:val="id-ID"/>
        </w:rPr>
        <w:t xml:space="preserve">Pendidikan Etika Konsep Jiwa dan Etika Perspektif Ibnu Miskawaih dalam Kontribusinya di Bidang Pendidikan. </w:t>
      </w:r>
      <w:r>
        <w:rPr>
          <w:rFonts w:ascii="Times New Roman" w:cs="Times New Roman" w:hAnsi="Times New Roman"/>
          <w:noProof/>
          <w:sz w:val="24"/>
          <w:szCs w:val="24"/>
          <w:lang w:val="id-ID"/>
        </w:rPr>
        <w:t>2010. Malang: UIN-Maliki Press, 2010.</w:t>
      </w:r>
    </w:p>
    <w:p w14:paraId="347F44FD">
      <w:pPr>
        <w:pStyle w:val="style0"/>
        <w:widowControl w:val="false"/>
        <w:autoSpaceDE w:val="false"/>
        <w:autoSpaceDN w:val="false"/>
        <w:adjustRightInd w:val="false"/>
        <w:spacing w:lineRule="auto" w:line="240"/>
        <w:ind w:left="480" w:hanging="480"/>
        <w:rPr>
          <w:rFonts w:ascii="Times New Roman" w:cs="Times New Roman" w:hAnsi="Times New Roman"/>
          <w:noProof/>
          <w:sz w:val="24"/>
          <w:szCs w:val="24"/>
        </w:rPr>
      </w:pPr>
      <w:r>
        <w:rPr>
          <w:rFonts w:ascii="Times New Roman" w:cs="Times New Roman" w:hAnsi="Times New Roman"/>
          <w:noProof/>
          <w:sz w:val="24"/>
          <w:szCs w:val="24"/>
        </w:rPr>
        <w:t xml:space="preserve">Surur, Miftahus. </w:t>
      </w:r>
      <w:r>
        <w:rPr>
          <w:rFonts w:ascii="Times New Roman" w:cs="Times New Roman" w:hAnsi="Times New Roman"/>
          <w:i/>
          <w:iCs/>
          <w:noProof/>
          <w:sz w:val="24"/>
          <w:szCs w:val="24"/>
        </w:rPr>
        <w:t>KONSEP TAUBAT DALAM AL-QUR’AN</w:t>
      </w:r>
      <w:r>
        <w:rPr>
          <w:rFonts w:ascii="Times New Roman" w:cs="Times New Roman" w:hAnsi="Times New Roman"/>
          <w:noProof/>
          <w:sz w:val="24"/>
          <w:szCs w:val="24"/>
        </w:rPr>
        <w:t>. 8, no. 2 (2018).</w:t>
      </w:r>
    </w:p>
    <w:p w14:paraId="11866FA9">
      <w:pPr>
        <w:pStyle w:val="style0"/>
        <w:widowControl w:val="false"/>
        <w:autoSpaceDE w:val="false"/>
        <w:autoSpaceDN w:val="false"/>
        <w:adjustRightInd w:val="false"/>
        <w:spacing w:lineRule="auto" w:line="240"/>
        <w:ind w:left="480" w:hanging="480"/>
        <w:rPr>
          <w:rFonts w:ascii="Times New Roman" w:cs="Times New Roman" w:hAnsi="Times New Roman"/>
          <w:noProof/>
          <w:sz w:val="24"/>
        </w:rPr>
      </w:pPr>
      <w:r>
        <w:rPr>
          <w:rFonts w:ascii="Times New Roman" w:cs="Times New Roman" w:hAnsi="Times New Roman"/>
          <w:noProof/>
          <w:sz w:val="24"/>
          <w:szCs w:val="24"/>
        </w:rPr>
        <w:t xml:space="preserve">Triyana, Achlami, Muslimin, and abd. rahman Hamid. </w:t>
      </w:r>
      <w:r>
        <w:rPr>
          <w:rFonts w:ascii="Times New Roman" w:cs="Times New Roman" w:hAnsi="Times New Roman"/>
          <w:i/>
          <w:iCs/>
          <w:noProof/>
          <w:sz w:val="24"/>
          <w:szCs w:val="24"/>
        </w:rPr>
        <w:t>Konsep Akhlak Ibnu Miskawaih Dan Implikasinya Terhadap Etika Bermedia Sosial</w:t>
      </w:r>
      <w:r>
        <w:rPr>
          <w:rFonts w:ascii="Times New Roman" w:cs="Times New Roman" w:hAnsi="Times New Roman"/>
          <w:noProof/>
          <w:sz w:val="24"/>
          <w:szCs w:val="24"/>
        </w:rPr>
        <w:t>. 4, no. 2 (2026).</w:t>
      </w:r>
    </w:p>
    <w:p w14:paraId="0C5EF4B5">
      <w:pPr>
        <w:pStyle w:val="style0"/>
        <w:rPr>
          <w:rFonts w:ascii="Times New Roman" w:cs="Times New Roman" w:eastAsia="Times New Roman" w:hAnsi="Times New Roman"/>
          <w:b/>
          <w:bCs/>
          <w:color w:val="000000"/>
          <w:sz w:val="24"/>
          <w:szCs w:val="24"/>
        </w:rPr>
      </w:pPr>
      <w:r>
        <w:rPr>
          <w:rFonts w:ascii="Times New Roman" w:cs="Times New Roman" w:eastAsia="Times New Roman" w:hAnsi="Times New Roman"/>
          <w:b/>
          <w:bCs/>
          <w:color w:val="000000"/>
          <w:sz w:val="24"/>
          <w:szCs w:val="24"/>
        </w:rPr>
        <w:fldChar w:fldCharType="end"/>
      </w:r>
    </w:p>
    <w:p w14:paraId="68F5891B">
      <w:pPr>
        <w:pStyle w:val="style0"/>
        <w:rPr>
          <w:rFonts w:ascii="Times New Roman" w:cs="Times New Roman" w:eastAsia="Times New Roman" w:hAnsi="Times New Roman"/>
          <w:b/>
          <w:bCs/>
          <w:color w:val="000000"/>
          <w:sz w:val="24"/>
          <w:szCs w:val="24"/>
        </w:rPr>
      </w:pPr>
    </w:p>
    <w:p w14:paraId="5BE6296D">
      <w:pPr>
        <w:pStyle w:val="style0"/>
        <w:rPr>
          <w:rFonts w:ascii="Times New Roman" w:cs="Times New Roman" w:eastAsia="Times New Roman" w:hAnsi="Times New Roman"/>
          <w:b/>
          <w:bCs/>
          <w:color w:val="000000"/>
          <w:sz w:val="24"/>
          <w:szCs w:val="24"/>
        </w:rPr>
      </w:pPr>
    </w:p>
    <w:p w14:paraId="0930D4E8">
      <w:pPr>
        <w:pStyle w:val="style0"/>
        <w:rPr>
          <w:rFonts w:ascii="Times New Roman" w:cs="Times New Roman" w:eastAsia="Times New Roman" w:hAnsi="Times New Roman"/>
          <w:b/>
          <w:bCs/>
          <w:color w:val="000000"/>
          <w:sz w:val="24"/>
          <w:szCs w:val="24"/>
        </w:rPr>
      </w:pPr>
    </w:p>
    <w:p w14:paraId="09950025">
      <w:pPr>
        <w:pStyle w:val="style0"/>
        <w:rPr>
          <w:rFonts w:ascii="Times New Roman" w:cs="Times New Roman" w:eastAsia="Times New Roman" w:hAnsi="Times New Roman"/>
          <w:b/>
          <w:bCs/>
          <w:color w:val="000000"/>
          <w:sz w:val="24"/>
          <w:szCs w:val="24"/>
        </w:rPr>
      </w:pPr>
    </w:p>
    <w:p w14:paraId="1925FB8F">
      <w:pPr>
        <w:pStyle w:val="style0"/>
        <w:rPr>
          <w:rFonts w:ascii="Times New Roman" w:cs="Times New Roman" w:eastAsia="Times New Roman" w:hAnsi="Times New Roman"/>
          <w:b/>
          <w:bCs/>
          <w:color w:val="000000"/>
          <w:sz w:val="24"/>
          <w:szCs w:val="24"/>
        </w:rPr>
      </w:pPr>
    </w:p>
    <w:p w14:paraId="3B4313AF">
      <w:pPr>
        <w:pStyle w:val="style0"/>
        <w:rPr>
          <w:rFonts w:ascii="Times New Roman" w:cs="Times New Roman" w:eastAsia="Times New Roman" w:hAnsi="Times New Roman"/>
          <w:b/>
          <w:bCs/>
          <w:color w:val="000000"/>
          <w:sz w:val="24"/>
          <w:szCs w:val="24"/>
        </w:rPr>
      </w:pPr>
    </w:p>
    <w:p w14:paraId="4EC54B31">
      <w:pPr>
        <w:pStyle w:val="style0"/>
        <w:rPr>
          <w:rFonts w:ascii="Times New Roman" w:cs="Times New Roman" w:eastAsia="Times New Roman" w:hAnsi="Times New Roman"/>
          <w:b/>
          <w:bCs/>
          <w:color w:val="000000"/>
          <w:sz w:val="24"/>
          <w:szCs w:val="24"/>
        </w:rPr>
      </w:pPr>
    </w:p>
    <w:p w14:paraId="2D2A4BDF">
      <w:pPr>
        <w:pStyle w:val="style0"/>
        <w:rPr>
          <w:rFonts w:ascii="Times New Roman" w:cs="Times New Roman" w:eastAsia="Times New Roman" w:hAnsi="Times New Roman"/>
          <w:b/>
          <w:bCs/>
          <w:color w:val="000000"/>
          <w:sz w:val="24"/>
          <w:szCs w:val="24"/>
        </w:rPr>
      </w:pPr>
    </w:p>
    <w:bookmarkStart w:id="19" w:name="_Toc240882510"/>
    <w:p w14:paraId="2D02600E">
      <w:pPr>
        <w:pStyle w:val="style1"/>
        <w:numPr>
          <w:ilvl w:val="0"/>
          <w:numId w:val="0"/>
        </w:numPr>
        <w:rPr>
          <w:lang w:val="id-ID"/>
        </w:rPr>
      </w:pPr>
      <w:r>
        <w:rPr>
          <w:lang w:val="id-ID"/>
        </w:rPr>
        <w:t>LAMPIRAN</w:t>
      </w:r>
      <w:bookmarkEnd w:id="19"/>
    </w:p>
    <w:p w14:paraId="244A3493">
      <w:pPr>
        <w:pStyle w:val="style0"/>
        <w:rPr>
          <w:lang w:val="id-ID"/>
        </w:rPr>
      </w:pPr>
    </w:p>
    <w:tbl>
      <w:tblPr>
        <w:tblStyle w:val="style154"/>
        <w:tblW w:w="0" w:type="auto"/>
        <w:tblLook w:val="04A0" w:firstRow="1" w:lastRow="0" w:firstColumn="1" w:lastColumn="0" w:noHBand="0" w:noVBand="1"/>
      </w:tblPr>
      <w:tblGrid>
        <w:gridCol w:w="2169"/>
        <w:gridCol w:w="2886"/>
        <w:gridCol w:w="2883"/>
      </w:tblGrid>
      <w:tr w14:paraId="6F3BC784">
        <w:trPr/>
        <w:tc>
          <w:tcPr>
            <w:tcW w:w="1963" w:type="dxa"/>
            <w:tcBorders/>
            <w:vAlign w:val="center"/>
          </w:tcPr>
          <w:p w14:paraId="7DDFB00C">
            <w:pPr>
              <w:pStyle w:val="style0"/>
              <w:jc w:val="center"/>
              <w:rPr>
                <w:rFonts w:ascii="Times New Roman" w:cs="Times New Roman" w:hAnsi="Times New Roman"/>
                <w:b/>
                <w:bCs/>
                <w:sz w:val="24"/>
                <w:szCs w:val="24"/>
                <w:lang w:val="id-ID"/>
              </w:rPr>
            </w:pPr>
            <w:r>
              <w:rPr>
                <w:rFonts w:ascii="Times New Roman" w:cs="Times New Roman" w:hAnsi="Times New Roman"/>
                <w:b/>
                <w:bCs/>
                <w:sz w:val="24"/>
                <w:szCs w:val="24"/>
                <w:lang w:val="id-ID"/>
              </w:rPr>
              <w:t>Aspek Komparasi</w:t>
            </w:r>
          </w:p>
        </w:tc>
        <w:tc>
          <w:tcPr>
            <w:tcW w:w="2994" w:type="dxa"/>
            <w:tcBorders/>
            <w:vAlign w:val="center"/>
          </w:tcPr>
          <w:p w14:paraId="0971B06D">
            <w:pPr>
              <w:pStyle w:val="style0"/>
              <w:jc w:val="center"/>
              <w:rPr>
                <w:rFonts w:ascii="Times New Roman" w:cs="Times New Roman" w:hAnsi="Times New Roman"/>
                <w:b/>
                <w:bCs/>
                <w:sz w:val="24"/>
                <w:szCs w:val="24"/>
                <w:lang w:val="id-ID"/>
              </w:rPr>
            </w:pPr>
            <w:r>
              <w:rPr>
                <w:rFonts w:ascii="Times New Roman" w:cs="Times New Roman" w:hAnsi="Times New Roman"/>
                <w:b/>
                <w:bCs/>
                <w:sz w:val="24"/>
                <w:szCs w:val="24"/>
                <w:lang w:val="id-ID"/>
              </w:rPr>
              <w:t>Konsep Jiwa Al-Ghazali</w:t>
            </w:r>
          </w:p>
        </w:tc>
        <w:tc>
          <w:tcPr>
            <w:tcW w:w="2970" w:type="dxa"/>
            <w:tcBorders/>
            <w:vAlign w:val="center"/>
          </w:tcPr>
          <w:p w14:paraId="698A0702">
            <w:pPr>
              <w:pStyle w:val="style0"/>
              <w:jc w:val="center"/>
              <w:rPr>
                <w:rFonts w:ascii="Times New Roman" w:cs="Times New Roman" w:hAnsi="Times New Roman"/>
                <w:b/>
                <w:bCs/>
                <w:sz w:val="24"/>
                <w:szCs w:val="24"/>
                <w:lang w:val="id-ID"/>
              </w:rPr>
            </w:pPr>
            <w:r>
              <w:rPr>
                <w:rFonts w:ascii="Times New Roman" w:cs="Times New Roman" w:hAnsi="Times New Roman"/>
                <w:b/>
                <w:bCs/>
                <w:sz w:val="24"/>
                <w:szCs w:val="24"/>
                <w:lang w:val="id-ID"/>
              </w:rPr>
              <w:t>Konsep Jiwa Ibn Miskawayh</w:t>
            </w:r>
          </w:p>
        </w:tc>
      </w:tr>
      <w:tr w14:paraId="0B7E8616">
        <w:tblPrEx/>
        <w:trPr/>
        <w:tc>
          <w:tcPr>
            <w:tcW w:w="1963" w:type="dxa"/>
            <w:tcBorders/>
            <w:vAlign w:val="center"/>
          </w:tcPr>
          <w:p w14:paraId="63621374">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Definisi Dasar</w:t>
            </w:r>
          </w:p>
        </w:tc>
        <w:tc>
          <w:tcPr>
            <w:tcW w:w="2994" w:type="dxa"/>
            <w:tcBorders/>
            <w:vAlign w:val="center"/>
          </w:tcPr>
          <w:p w14:paraId="449136C3">
            <w:pPr>
              <w:pStyle w:val="style0"/>
              <w:jc w:val="center"/>
              <w:rPr>
                <w:rFonts w:ascii="Times New Roman" w:cs="Times New Roman" w:hAnsi="Times New Roman"/>
                <w:sz w:val="24"/>
                <w:szCs w:val="24"/>
                <w:lang w:val="id-ID"/>
              </w:rPr>
            </w:pPr>
            <w:r>
              <w:rPr>
                <w:rFonts w:ascii="Times New Roman" w:cs="Times New Roman" w:hAnsi="Times New Roman"/>
                <w:sz w:val="24"/>
                <w:szCs w:val="24"/>
              </w:rPr>
              <w:t>Perpaduan antara fisik, spiritual, dan moral yang mendasari segala perbuatan manusia. Manusia dipandang tersusun atas unsur materi (jasad) dan immateri (jiwa, hati, akal, ruh)</w:t>
            </w:r>
          </w:p>
        </w:tc>
        <w:tc>
          <w:tcPr>
            <w:tcW w:w="2970" w:type="dxa"/>
            <w:tcBorders/>
            <w:vAlign w:val="center"/>
          </w:tcPr>
          <w:p w14:paraId="11EEA6B7">
            <w:pPr>
              <w:pStyle w:val="style0"/>
              <w:jc w:val="center"/>
              <w:rPr>
                <w:rFonts w:ascii="Times New Roman" w:cs="Times New Roman" w:hAnsi="Times New Roman"/>
                <w:sz w:val="24"/>
                <w:szCs w:val="24"/>
                <w:lang w:val="id-ID"/>
              </w:rPr>
            </w:pPr>
            <w:r>
              <w:rPr>
                <w:rFonts w:ascii="Times New Roman" w:cs="Times New Roman" w:hAnsi="Times New Roman"/>
                <w:sz w:val="24"/>
                <w:szCs w:val="24"/>
              </w:rPr>
              <w:t>Sesuatu dalam tubuh yang memberikan sifat (aksiden), tidak dapat ditangkap indra, tidak butuh kekuatan tubuh, dan merupakan substansi rohani yang kekal (tidak dipengaruhi kematian jasad)</w:t>
            </w:r>
          </w:p>
        </w:tc>
      </w:tr>
      <w:tr w14:paraId="68388B88">
        <w:tblPrEx/>
        <w:trPr/>
        <w:tc>
          <w:tcPr>
            <w:tcW w:w="1963" w:type="dxa"/>
            <w:tcBorders/>
            <w:vAlign w:val="center"/>
          </w:tcPr>
          <w:p w14:paraId="0FEAB809">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Unsur/Daya Jiwa</w:t>
            </w:r>
          </w:p>
        </w:tc>
        <w:tc>
          <w:tcPr>
            <w:tcW w:w="2994" w:type="dxa"/>
            <w:tcBorders/>
            <w:vAlign w:val="center"/>
          </w:tcPr>
          <w:p w14:paraId="3AA2F408">
            <w:pPr>
              <w:pStyle w:val="style0"/>
              <w:jc w:val="center"/>
              <w:rPr>
                <w:rFonts w:ascii="Times New Roman" w:cs="Times New Roman" w:hAnsi="Times New Roman"/>
                <w:sz w:val="24"/>
                <w:szCs w:val="24"/>
                <w:lang w:val="id-ID"/>
              </w:rPr>
            </w:pPr>
            <w:r>
              <w:rPr>
                <w:rFonts w:ascii="Times New Roman" w:cs="Times New Roman" w:hAnsi="Times New Roman"/>
                <w:sz w:val="24"/>
                <w:szCs w:val="24"/>
              </w:rPr>
              <w:t>Terdiri dari 4 unsur</w:t>
            </w:r>
            <w:r>
              <w:rPr>
                <w:rFonts w:ascii="Times New Roman" w:cs="Times New Roman" w:hAnsi="Times New Roman"/>
                <w:sz w:val="24"/>
                <w:szCs w:val="24"/>
                <w:lang w:val="id-ID"/>
              </w:rPr>
              <w:t xml:space="preserve"> </w:t>
            </w:r>
            <w:r>
              <w:rPr>
                <w:rFonts w:ascii="Times New Roman" w:cs="Times New Roman" w:hAnsi="Times New Roman"/>
                <w:sz w:val="24"/>
                <w:szCs w:val="24"/>
              </w:rPr>
              <w:t>pembentuk:</w:t>
            </w:r>
            <w:r>
              <w:rPr>
                <w:rFonts w:ascii="Times New Roman" w:cs="Times New Roman" w:hAnsi="Times New Roman"/>
                <w:sz w:val="24"/>
                <w:szCs w:val="24"/>
                <w:lang w:val="id-ID"/>
              </w:rPr>
              <w:t xml:space="preserve"> </w:t>
            </w:r>
            <w:r>
              <w:rPr>
                <w:rFonts w:ascii="Times New Roman" w:cs="Times New Roman" w:hAnsi="Times New Roman"/>
                <w:sz w:val="24"/>
                <w:szCs w:val="24"/>
              </w:rPr>
              <w:t xml:space="preserve">1. </w:t>
            </w:r>
            <w:r>
              <w:rPr>
                <w:rFonts w:ascii="Times New Roman" w:cs="Times New Roman" w:hAnsi="Times New Roman"/>
                <w:i/>
                <w:iCs/>
                <w:sz w:val="24"/>
                <w:szCs w:val="24"/>
              </w:rPr>
              <w:t>An-Nafs</w:t>
            </w:r>
            <w:r>
              <w:rPr>
                <w:rFonts w:ascii="Times New Roman" w:cs="Times New Roman" w:hAnsi="Times New Roman"/>
                <w:sz w:val="24"/>
                <w:szCs w:val="24"/>
              </w:rPr>
              <w:t xml:space="preserve"> (jiwa/nafsu</w:t>
            </w:r>
            <w:r>
              <w:rPr>
                <w:rFonts w:ascii="Times New Roman" w:cs="Times New Roman" w:hAnsi="Times New Roman"/>
                <w:sz w:val="24"/>
                <w:szCs w:val="24"/>
                <w:lang w:val="id-ID"/>
              </w:rPr>
              <w:t xml:space="preserve">), </w:t>
            </w:r>
            <w:r>
              <w:rPr>
                <w:rFonts w:ascii="Times New Roman" w:cs="Times New Roman" w:hAnsi="Times New Roman"/>
                <w:sz w:val="24"/>
                <w:szCs w:val="24"/>
              </w:rPr>
              <w:t xml:space="preserve">2. </w:t>
            </w:r>
            <w:r>
              <w:rPr>
                <w:rFonts w:ascii="Times New Roman" w:cs="Times New Roman" w:hAnsi="Times New Roman"/>
                <w:i/>
                <w:iCs/>
                <w:sz w:val="24"/>
                <w:szCs w:val="24"/>
              </w:rPr>
              <w:t>Al-Qalb</w:t>
            </w:r>
            <w:r>
              <w:rPr>
                <w:rFonts w:ascii="Times New Roman" w:cs="Times New Roman" w:hAnsi="Times New Roman"/>
                <w:sz w:val="24"/>
                <w:szCs w:val="24"/>
              </w:rPr>
              <w:t xml:space="preserve"> (hati)</w:t>
            </w:r>
            <w:r>
              <w:rPr>
                <w:rFonts w:ascii="Times New Roman" w:cs="Times New Roman" w:hAnsi="Times New Roman"/>
                <w:sz w:val="24"/>
                <w:szCs w:val="24"/>
                <w:lang w:val="id-ID"/>
              </w:rPr>
              <w:t xml:space="preserve">, </w:t>
            </w:r>
            <w:r>
              <w:rPr>
                <w:rFonts w:ascii="Times New Roman" w:cs="Times New Roman" w:hAnsi="Times New Roman"/>
                <w:sz w:val="24"/>
                <w:szCs w:val="24"/>
              </w:rPr>
              <w:t xml:space="preserve">3. </w:t>
            </w:r>
            <w:r>
              <w:rPr>
                <w:rFonts w:ascii="Times New Roman" w:cs="Times New Roman" w:hAnsi="Times New Roman"/>
                <w:i/>
                <w:iCs/>
                <w:sz w:val="24"/>
                <w:szCs w:val="24"/>
              </w:rPr>
              <w:t>Al-Aql</w:t>
            </w:r>
            <w:r>
              <w:rPr>
                <w:rFonts w:ascii="Times New Roman" w:cs="Times New Roman" w:hAnsi="Times New Roman"/>
                <w:sz w:val="24"/>
                <w:szCs w:val="24"/>
              </w:rPr>
              <w:t xml:space="preserve"> (akal)</w:t>
            </w:r>
            <w:r>
              <w:rPr>
                <w:rFonts w:ascii="Times New Roman" w:cs="Times New Roman" w:hAnsi="Times New Roman"/>
                <w:sz w:val="24"/>
                <w:szCs w:val="24"/>
                <w:lang w:val="id-ID"/>
              </w:rPr>
              <w:t xml:space="preserve">, </w:t>
            </w:r>
            <w:r>
              <w:rPr>
                <w:rFonts w:ascii="Times New Roman" w:cs="Times New Roman" w:hAnsi="Times New Roman"/>
                <w:sz w:val="24"/>
                <w:szCs w:val="24"/>
              </w:rPr>
              <w:t xml:space="preserve">4. </w:t>
            </w:r>
            <w:r>
              <w:rPr>
                <w:rFonts w:ascii="Times New Roman" w:cs="Times New Roman" w:hAnsi="Times New Roman"/>
                <w:i/>
                <w:iCs/>
                <w:sz w:val="24"/>
                <w:szCs w:val="24"/>
              </w:rPr>
              <w:t>Al-Ruh</w:t>
            </w:r>
            <w:r>
              <w:rPr>
                <w:rFonts w:ascii="Times New Roman" w:cs="Times New Roman" w:hAnsi="Times New Roman"/>
                <w:sz w:val="24"/>
                <w:szCs w:val="24"/>
              </w:rPr>
              <w:t xml:space="preserve"> (ruh)</w:t>
            </w:r>
          </w:p>
        </w:tc>
        <w:tc>
          <w:tcPr>
            <w:tcW w:w="2970" w:type="dxa"/>
            <w:tcBorders/>
            <w:vAlign w:val="center"/>
          </w:tcPr>
          <w:p w14:paraId="1878AAAE">
            <w:pPr>
              <w:pStyle w:val="style0"/>
              <w:jc w:val="center"/>
              <w:rPr>
                <w:rFonts w:ascii="Times New Roman" w:cs="Times New Roman" w:hAnsi="Times New Roman"/>
                <w:sz w:val="24"/>
                <w:szCs w:val="24"/>
                <w:lang w:val="id-ID"/>
              </w:rPr>
            </w:pPr>
            <w:r>
              <w:rPr>
                <w:rFonts w:ascii="Times New Roman" w:cs="Times New Roman" w:hAnsi="Times New Roman"/>
                <w:sz w:val="24"/>
                <w:szCs w:val="24"/>
              </w:rPr>
              <w:t xml:space="preserve">Terdiri dari </w:t>
            </w:r>
            <w:r>
              <w:rPr>
                <w:rFonts w:ascii="Times New Roman" w:cs="Times New Roman" w:hAnsi="Times New Roman"/>
                <w:b/>
                <w:bCs/>
                <w:sz w:val="24"/>
                <w:szCs w:val="24"/>
              </w:rPr>
              <w:t>3 daya utama</w:t>
            </w:r>
            <w:r>
              <w:rPr>
                <w:rFonts w:ascii="Times New Roman" w:cs="Times New Roman" w:hAnsi="Times New Roman"/>
                <w:sz w:val="24"/>
                <w:szCs w:val="24"/>
              </w:rPr>
              <w:t xml:space="preserve"> (sumber pertimbangan tindakan):</w:t>
            </w:r>
            <w:r>
              <w:rPr>
                <w:rFonts w:ascii="Times New Roman" w:cs="Times New Roman" w:hAnsi="Times New Roman"/>
                <w:sz w:val="24"/>
                <w:szCs w:val="24"/>
                <w:lang w:val="id-ID"/>
              </w:rPr>
              <w:t xml:space="preserve"> </w:t>
            </w:r>
            <w:r>
              <w:rPr>
                <w:rFonts w:ascii="Times New Roman" w:cs="Times New Roman" w:hAnsi="Times New Roman"/>
                <w:sz w:val="24"/>
                <w:szCs w:val="24"/>
              </w:rPr>
              <w:t>1. Daya Nafsu (</w:t>
            </w:r>
            <w:r>
              <w:rPr>
                <w:rFonts w:ascii="Times New Roman" w:cs="Times New Roman" w:hAnsi="Times New Roman"/>
                <w:i/>
                <w:iCs/>
                <w:sz w:val="24"/>
                <w:szCs w:val="24"/>
              </w:rPr>
              <w:t>al-quwwah al-syahwiyyah</w:t>
            </w:r>
            <w:r>
              <w:rPr>
                <w:rFonts w:ascii="Times New Roman" w:cs="Times New Roman" w:hAnsi="Times New Roman"/>
                <w:sz w:val="24"/>
                <w:szCs w:val="24"/>
              </w:rPr>
              <w:t>) 2. Daya Amarah (</w:t>
            </w:r>
            <w:r>
              <w:rPr>
                <w:rFonts w:ascii="Times New Roman" w:cs="Times New Roman" w:hAnsi="Times New Roman"/>
                <w:i/>
                <w:iCs/>
                <w:sz w:val="24"/>
                <w:szCs w:val="24"/>
              </w:rPr>
              <w:t>al-quwwah al-ghadabiyyah</w:t>
            </w:r>
            <w:r>
              <w:rPr>
                <w:rFonts w:ascii="Times New Roman" w:cs="Times New Roman" w:hAnsi="Times New Roman"/>
                <w:sz w:val="24"/>
                <w:szCs w:val="24"/>
              </w:rPr>
              <w:t>)</w:t>
            </w:r>
            <w:r>
              <w:rPr>
                <w:rFonts w:ascii="Times New Roman" w:cs="Times New Roman" w:hAnsi="Times New Roman"/>
                <w:sz w:val="24"/>
                <w:szCs w:val="24"/>
                <w:lang w:val="id-ID"/>
              </w:rPr>
              <w:t xml:space="preserve"> </w:t>
            </w:r>
            <w:r>
              <w:rPr>
                <w:rFonts w:ascii="Times New Roman" w:cs="Times New Roman" w:hAnsi="Times New Roman"/>
                <w:sz w:val="24"/>
                <w:szCs w:val="24"/>
              </w:rPr>
              <w:t>3. Daya Berpikir/Rasional (</w:t>
            </w:r>
            <w:r>
              <w:rPr>
                <w:rFonts w:ascii="Times New Roman" w:cs="Times New Roman" w:hAnsi="Times New Roman"/>
                <w:i/>
                <w:iCs/>
                <w:sz w:val="24"/>
                <w:szCs w:val="24"/>
              </w:rPr>
              <w:t>al-quwwah al-nathiqah</w:t>
            </w:r>
            <w:r>
              <w:rPr>
                <w:rFonts w:ascii="Times New Roman" w:cs="Times New Roman" w:hAnsi="Times New Roman"/>
                <w:sz w:val="24"/>
                <w:szCs w:val="24"/>
              </w:rPr>
              <w:t>)</w:t>
            </w:r>
          </w:p>
        </w:tc>
      </w:tr>
      <w:tr w14:paraId="5F5AAE68">
        <w:tblPrEx/>
        <w:trPr/>
        <w:tc>
          <w:tcPr>
            <w:tcW w:w="1963" w:type="dxa"/>
            <w:tcBorders/>
            <w:vAlign w:val="center"/>
          </w:tcPr>
          <w:p w14:paraId="5C4DD4B2">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Pusat/Letak Unsur</w:t>
            </w:r>
          </w:p>
        </w:tc>
        <w:tc>
          <w:tcPr>
            <w:tcW w:w="2994" w:type="dxa"/>
            <w:tcBorders/>
            <w:vAlign w:val="center"/>
          </w:tcPr>
          <w:p w14:paraId="30E586E8">
            <w:pPr>
              <w:pStyle w:val="style0"/>
              <w:jc w:val="center"/>
              <w:rPr>
                <w:rFonts w:ascii="Times New Roman" w:cs="Times New Roman" w:hAnsi="Times New Roman"/>
                <w:sz w:val="24"/>
                <w:szCs w:val="24"/>
                <w:lang w:val="id-ID"/>
              </w:rPr>
            </w:pPr>
            <w:r>
              <w:rPr>
                <w:rFonts w:ascii="Times New Roman" w:cs="Times New Roman" w:hAnsi="Times New Roman"/>
                <w:i/>
                <w:iCs/>
                <w:sz w:val="24"/>
                <w:szCs w:val="24"/>
              </w:rPr>
              <w:t>Al-Ruh</w:t>
            </w:r>
            <w:r>
              <w:rPr>
                <w:rFonts w:ascii="Times New Roman" w:cs="Times New Roman" w:hAnsi="Times New Roman"/>
                <w:sz w:val="24"/>
                <w:szCs w:val="24"/>
              </w:rPr>
              <w:t>: Suci bersih sebelum bersatu dengan badan.</w:t>
            </w:r>
            <w:r>
              <w:rPr>
                <w:rFonts w:ascii="Times New Roman" w:cs="Times New Roman" w:hAnsi="Times New Roman"/>
                <w:sz w:val="24"/>
                <w:szCs w:val="24"/>
                <w:lang w:val="id-ID"/>
              </w:rPr>
              <w:t xml:space="preserve"> </w:t>
            </w:r>
            <w:r>
              <w:rPr>
                <w:rFonts w:ascii="Times New Roman" w:cs="Times New Roman" w:hAnsi="Times New Roman"/>
                <w:sz w:val="24"/>
                <w:szCs w:val="24"/>
              </w:rPr>
              <w:t xml:space="preserve">• </w:t>
            </w:r>
            <w:r>
              <w:rPr>
                <w:rFonts w:ascii="Times New Roman" w:cs="Times New Roman" w:hAnsi="Times New Roman"/>
                <w:i/>
                <w:iCs/>
                <w:sz w:val="24"/>
                <w:szCs w:val="24"/>
              </w:rPr>
              <w:t>Al-Qalb</w:t>
            </w:r>
            <w:r>
              <w:rPr>
                <w:rFonts w:ascii="Times New Roman" w:cs="Times New Roman" w:hAnsi="Times New Roman"/>
                <w:sz w:val="24"/>
                <w:szCs w:val="24"/>
              </w:rPr>
              <w:t xml:space="preserve">: Jantung/liver (fisik) atau </w:t>
            </w:r>
            <w:r>
              <w:rPr>
                <w:rFonts w:ascii="Times New Roman" w:cs="Times New Roman" w:hAnsi="Times New Roman"/>
                <w:i/>
                <w:iCs/>
                <w:sz w:val="24"/>
                <w:szCs w:val="24"/>
              </w:rPr>
              <w:t>Lathifah Rabbaniyah</w:t>
            </w:r>
            <w:r>
              <w:rPr>
                <w:rFonts w:ascii="Times New Roman" w:cs="Times New Roman" w:hAnsi="Times New Roman"/>
                <w:sz w:val="24"/>
                <w:szCs w:val="24"/>
              </w:rPr>
              <w:t xml:space="preserve"> (bisikan ketuhanan). • </w:t>
            </w:r>
            <w:r>
              <w:rPr>
                <w:rFonts w:ascii="Times New Roman" w:cs="Times New Roman" w:hAnsi="Times New Roman"/>
                <w:i/>
                <w:iCs/>
                <w:sz w:val="24"/>
                <w:szCs w:val="24"/>
              </w:rPr>
              <w:t>Al-Aql</w:t>
            </w:r>
            <w:r>
              <w:rPr>
                <w:rFonts w:ascii="Times New Roman" w:cs="Times New Roman" w:hAnsi="Times New Roman"/>
                <w:sz w:val="24"/>
                <w:szCs w:val="24"/>
              </w:rPr>
              <w:t>: Alat berpikir dan pengendali nafsu</w:t>
            </w:r>
          </w:p>
        </w:tc>
        <w:tc>
          <w:tcPr>
            <w:tcW w:w="2970" w:type="dxa"/>
            <w:tcBorders/>
            <w:vAlign w:val="center"/>
          </w:tcPr>
          <w:p w14:paraId="70754EBD">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D</w:t>
            </w:r>
            <w:r>
              <w:rPr>
                <w:rFonts w:ascii="Times New Roman" w:cs="Times New Roman" w:hAnsi="Times New Roman"/>
                <w:sz w:val="24"/>
                <w:szCs w:val="24"/>
              </w:rPr>
              <w:t xml:space="preserve">aya Nafsu: Berpusat di </w:t>
            </w:r>
            <w:r>
              <w:rPr>
                <w:rFonts w:ascii="Times New Roman" w:cs="Times New Roman" w:hAnsi="Times New Roman"/>
                <w:b/>
                <w:bCs/>
                <w:sz w:val="24"/>
                <w:szCs w:val="24"/>
              </w:rPr>
              <w:t>hati</w:t>
            </w:r>
            <w:r>
              <w:rPr>
                <w:rFonts w:ascii="Times New Roman" w:cs="Times New Roman" w:hAnsi="Times New Roman"/>
                <w:sz w:val="24"/>
                <w:szCs w:val="24"/>
              </w:rPr>
              <w:t xml:space="preserve"> (</w:t>
            </w:r>
            <w:r>
              <w:rPr>
                <w:rFonts w:ascii="Times New Roman" w:cs="Times New Roman" w:hAnsi="Times New Roman"/>
                <w:i/>
                <w:iCs/>
                <w:sz w:val="24"/>
                <w:szCs w:val="24"/>
              </w:rPr>
              <w:t>liver</w:t>
            </w:r>
            <w:r>
              <w:rPr>
                <w:rFonts w:ascii="Times New Roman" w:cs="Times New Roman" w:hAnsi="Times New Roman"/>
                <w:sz w:val="24"/>
                <w:szCs w:val="24"/>
              </w:rPr>
              <w:t xml:space="preserve">). • Daya Amarah: Berpusat di </w:t>
            </w:r>
            <w:r>
              <w:rPr>
                <w:rFonts w:ascii="Times New Roman" w:cs="Times New Roman" w:hAnsi="Times New Roman"/>
                <w:b/>
                <w:bCs/>
                <w:sz w:val="24"/>
                <w:szCs w:val="24"/>
              </w:rPr>
              <w:t>jantung</w:t>
            </w:r>
            <w:r>
              <w:rPr>
                <w:rFonts w:ascii="Times New Roman" w:cs="Times New Roman" w:hAnsi="Times New Roman"/>
                <w:sz w:val="24"/>
                <w:szCs w:val="24"/>
              </w:rPr>
              <w:t xml:space="preserve">. • Daya Berpikir: Berpusat di </w:t>
            </w:r>
            <w:r>
              <w:rPr>
                <w:rFonts w:ascii="Times New Roman" w:cs="Times New Roman" w:hAnsi="Times New Roman"/>
                <w:b/>
                <w:bCs/>
                <w:sz w:val="24"/>
                <w:szCs w:val="24"/>
              </w:rPr>
              <w:t>otak</w:t>
            </w:r>
          </w:p>
        </w:tc>
      </w:tr>
      <w:tr w14:paraId="2333A7A2">
        <w:tblPrEx/>
        <w:trPr/>
        <w:tc>
          <w:tcPr>
            <w:tcW w:w="1963" w:type="dxa"/>
            <w:tcBorders/>
            <w:vAlign w:val="center"/>
          </w:tcPr>
          <w:p w14:paraId="34E1AE76">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Tingkatan Hasil/Pengelolaan Jiwa</w:t>
            </w:r>
          </w:p>
        </w:tc>
        <w:tc>
          <w:tcPr>
            <w:tcW w:w="2994" w:type="dxa"/>
            <w:tcBorders/>
            <w:vAlign w:val="center"/>
          </w:tcPr>
          <w:p w14:paraId="699A0700">
            <w:pPr>
              <w:pStyle w:val="style0"/>
              <w:jc w:val="center"/>
              <w:rPr>
                <w:rFonts w:ascii="Times New Roman" w:cs="Times New Roman" w:hAnsi="Times New Roman"/>
                <w:sz w:val="24"/>
                <w:szCs w:val="24"/>
              </w:rPr>
            </w:pPr>
            <w:r>
              <w:rPr>
                <w:rFonts w:ascii="Times New Roman" w:cs="Times New Roman" w:hAnsi="Times New Roman"/>
                <w:sz w:val="24"/>
                <w:szCs w:val="24"/>
              </w:rPr>
              <w:t xml:space="preserve">Menghasilkan </w:t>
            </w:r>
            <w:r>
              <w:rPr>
                <w:rFonts w:ascii="Times New Roman" w:cs="Times New Roman" w:hAnsi="Times New Roman"/>
                <w:b/>
                <w:bCs/>
                <w:sz w:val="24"/>
                <w:szCs w:val="24"/>
              </w:rPr>
              <w:t>3 tingkatan kualitas jiwa</w:t>
            </w:r>
            <w:r>
              <w:rPr>
                <w:rFonts w:ascii="Times New Roman" w:cs="Times New Roman" w:hAnsi="Times New Roman"/>
                <w:sz w:val="24"/>
                <w:szCs w:val="24"/>
              </w:rPr>
              <w:t xml:space="preserve"> (</w:t>
            </w:r>
            <w:r>
              <w:rPr>
                <w:rFonts w:ascii="Times New Roman" w:cs="Times New Roman" w:hAnsi="Times New Roman"/>
                <w:i/>
                <w:iCs/>
                <w:sz w:val="24"/>
                <w:szCs w:val="24"/>
              </w:rPr>
              <w:t>An-Nafs</w:t>
            </w:r>
            <w:r>
              <w:rPr>
                <w:rFonts w:ascii="Times New Roman" w:cs="Times New Roman" w:hAnsi="Times New Roman"/>
                <w:sz w:val="24"/>
                <w:szCs w:val="24"/>
              </w:rPr>
              <w:t>):</w:t>
            </w:r>
          </w:p>
          <w:p w14:paraId="0D8577E7">
            <w:pPr>
              <w:pStyle w:val="style0"/>
              <w:jc w:val="center"/>
              <w:rPr>
                <w:rFonts w:ascii="Times New Roman" w:cs="Times New Roman" w:hAnsi="Times New Roman"/>
                <w:sz w:val="24"/>
                <w:szCs w:val="24"/>
              </w:rPr>
            </w:pPr>
            <w:r>
              <w:rPr>
                <w:rFonts w:ascii="Times New Roman" w:cs="Times New Roman" w:hAnsi="Times New Roman"/>
                <w:sz w:val="24"/>
                <w:szCs w:val="24"/>
              </w:rPr>
              <w:t xml:space="preserve">1. </w:t>
            </w:r>
            <w:r>
              <w:rPr>
                <w:rFonts w:ascii="Times New Roman" w:cs="Times New Roman" w:hAnsi="Times New Roman"/>
                <w:i/>
                <w:iCs/>
                <w:sz w:val="24"/>
                <w:szCs w:val="24"/>
              </w:rPr>
              <w:t>Nafsul Ammarah</w:t>
            </w:r>
            <w:r>
              <w:rPr>
                <w:rFonts w:ascii="Times New Roman" w:cs="Times New Roman" w:hAnsi="Times New Roman"/>
                <w:sz w:val="24"/>
                <w:szCs w:val="24"/>
              </w:rPr>
              <w:t xml:space="preserve"> (terendah, pendorong kejahatan).</w:t>
            </w:r>
          </w:p>
          <w:p w14:paraId="73CEE1CE">
            <w:pPr>
              <w:pStyle w:val="style0"/>
              <w:jc w:val="center"/>
              <w:rPr>
                <w:rFonts w:ascii="Times New Roman" w:cs="Times New Roman" w:hAnsi="Times New Roman"/>
                <w:sz w:val="24"/>
                <w:szCs w:val="24"/>
              </w:rPr>
            </w:pPr>
            <w:r>
              <w:rPr>
                <w:rFonts w:ascii="Times New Roman" w:cs="Times New Roman" w:hAnsi="Times New Roman"/>
                <w:sz w:val="24"/>
                <w:szCs w:val="24"/>
              </w:rPr>
              <w:t xml:space="preserve">2. </w:t>
            </w:r>
            <w:r>
              <w:rPr>
                <w:rFonts w:ascii="Times New Roman" w:cs="Times New Roman" w:hAnsi="Times New Roman"/>
                <w:i/>
                <w:iCs/>
                <w:sz w:val="24"/>
                <w:szCs w:val="24"/>
              </w:rPr>
              <w:t>Nafsul Lawwamah</w:t>
            </w:r>
            <w:r>
              <w:rPr>
                <w:rFonts w:ascii="Times New Roman" w:cs="Times New Roman" w:hAnsi="Times New Roman"/>
                <w:sz w:val="24"/>
                <w:szCs w:val="24"/>
              </w:rPr>
              <w:t xml:space="preserve"> (menengah, labil antara baik dan buruk). </w:t>
            </w:r>
          </w:p>
          <w:p w14:paraId="50EEC72C">
            <w:pPr>
              <w:pStyle w:val="style0"/>
              <w:jc w:val="center"/>
              <w:rPr>
                <w:rFonts w:ascii="Times New Roman" w:cs="Times New Roman" w:hAnsi="Times New Roman"/>
                <w:sz w:val="24"/>
                <w:szCs w:val="24"/>
                <w:lang w:val="id-ID"/>
              </w:rPr>
            </w:pPr>
            <w:r>
              <w:rPr>
                <w:rFonts w:ascii="Times New Roman" w:cs="Times New Roman" w:hAnsi="Times New Roman"/>
                <w:sz w:val="24"/>
                <w:szCs w:val="24"/>
              </w:rPr>
              <w:t xml:space="preserve">3. </w:t>
            </w:r>
            <w:r>
              <w:rPr>
                <w:rFonts w:ascii="Times New Roman" w:cs="Times New Roman" w:hAnsi="Times New Roman"/>
                <w:i/>
                <w:iCs/>
                <w:sz w:val="24"/>
                <w:szCs w:val="24"/>
              </w:rPr>
              <w:t>Nafsul Mutmainnah</w:t>
            </w:r>
            <w:r>
              <w:rPr>
                <w:rFonts w:ascii="Times New Roman" w:cs="Times New Roman" w:hAnsi="Times New Roman"/>
                <w:sz w:val="24"/>
                <w:szCs w:val="24"/>
              </w:rPr>
              <w:t xml:space="preserve"> (tertinggi, tenang dan dekat dengan Allah)</w:t>
            </w:r>
          </w:p>
        </w:tc>
        <w:tc>
          <w:tcPr>
            <w:tcW w:w="2970" w:type="dxa"/>
            <w:tcBorders/>
            <w:vAlign w:val="center"/>
          </w:tcPr>
          <w:p w14:paraId="19FA23B4">
            <w:pPr>
              <w:pStyle w:val="style0"/>
              <w:jc w:val="center"/>
              <w:rPr>
                <w:rFonts w:ascii="Times New Roman" w:cs="Times New Roman" w:hAnsi="Times New Roman"/>
                <w:sz w:val="24"/>
                <w:szCs w:val="24"/>
              </w:rPr>
            </w:pPr>
            <w:r>
              <w:rPr>
                <w:rFonts w:ascii="Times New Roman" w:cs="Times New Roman" w:hAnsi="Times New Roman"/>
                <w:sz w:val="24"/>
                <w:szCs w:val="24"/>
              </w:rPr>
              <w:t xml:space="preserve">Menggunakan </w:t>
            </w:r>
            <w:r>
              <w:rPr>
                <w:rFonts w:ascii="Times New Roman" w:cs="Times New Roman" w:hAnsi="Times New Roman"/>
                <w:b/>
                <w:bCs/>
                <w:sz w:val="24"/>
                <w:szCs w:val="24"/>
              </w:rPr>
              <w:t>Teori Jalan Tengah</w:t>
            </w:r>
            <w:r>
              <w:rPr>
                <w:rFonts w:ascii="Times New Roman" w:cs="Times New Roman" w:hAnsi="Times New Roman"/>
                <w:sz w:val="24"/>
                <w:szCs w:val="24"/>
              </w:rPr>
              <w:t xml:space="preserve"> (</w:t>
            </w:r>
            <w:r>
              <w:rPr>
                <w:rFonts w:ascii="Times New Roman" w:cs="Times New Roman" w:hAnsi="Times New Roman"/>
                <w:i/>
                <w:iCs/>
                <w:sz w:val="24"/>
                <w:szCs w:val="24"/>
              </w:rPr>
              <w:t>nadzar al-ausath</w:t>
            </w:r>
            <w:r>
              <w:rPr>
                <w:rFonts w:ascii="Times New Roman" w:cs="Times New Roman" w:hAnsi="Times New Roman"/>
                <w:sz w:val="24"/>
                <w:szCs w:val="24"/>
              </w:rPr>
              <w:t>) antara berlebihan (</w:t>
            </w:r>
            <w:r>
              <w:rPr>
                <w:rFonts w:ascii="Times New Roman" w:cs="Times New Roman" w:hAnsi="Times New Roman"/>
                <w:i/>
                <w:iCs/>
                <w:sz w:val="24"/>
                <w:szCs w:val="24"/>
              </w:rPr>
              <w:t>ifrath</w:t>
            </w:r>
            <w:r>
              <w:rPr>
                <w:rFonts w:ascii="Times New Roman" w:cs="Times New Roman" w:hAnsi="Times New Roman"/>
                <w:sz w:val="24"/>
                <w:szCs w:val="24"/>
              </w:rPr>
              <w:t>) dan kurang (</w:t>
            </w:r>
            <w:r>
              <w:rPr>
                <w:rFonts w:ascii="Times New Roman" w:cs="Times New Roman" w:hAnsi="Times New Roman"/>
                <w:i/>
                <w:iCs/>
                <w:sz w:val="24"/>
                <w:szCs w:val="24"/>
              </w:rPr>
              <w:t>tafrith</w:t>
            </w:r>
            <w:r>
              <w:rPr>
                <w:rFonts w:ascii="Times New Roman" w:cs="Times New Roman" w:hAnsi="Times New Roman"/>
                <w:sz w:val="24"/>
                <w:szCs w:val="24"/>
              </w:rPr>
              <w:t xml:space="preserve">), menghasilkan </w:t>
            </w:r>
            <w:r>
              <w:rPr>
                <w:rFonts w:ascii="Times New Roman" w:cs="Times New Roman" w:hAnsi="Times New Roman"/>
                <w:b/>
                <w:bCs/>
                <w:sz w:val="24"/>
                <w:szCs w:val="24"/>
              </w:rPr>
              <w:t>4 kebajikan utama</w:t>
            </w:r>
            <w:r>
              <w:rPr>
                <w:rFonts w:ascii="Times New Roman" w:cs="Times New Roman" w:hAnsi="Times New Roman"/>
                <w:sz w:val="24"/>
                <w:szCs w:val="24"/>
              </w:rPr>
              <w:t>:</w:t>
            </w:r>
            <w:r>
              <w:rPr>
                <w:rFonts w:ascii="Times New Roman" w:cs="Times New Roman" w:hAnsi="Times New Roman"/>
                <w:sz w:val="24"/>
                <w:szCs w:val="24"/>
                <w:lang w:val="id-ID"/>
              </w:rPr>
              <w:t xml:space="preserve"> </w:t>
            </w:r>
            <w:r>
              <w:rPr>
                <w:rFonts w:ascii="Times New Roman" w:cs="Times New Roman" w:hAnsi="Times New Roman"/>
                <w:sz w:val="24"/>
                <w:szCs w:val="24"/>
              </w:rPr>
              <w:t>1. Kebijaksanaan (</w:t>
            </w:r>
            <w:r>
              <w:rPr>
                <w:rFonts w:ascii="Times New Roman" w:cs="Times New Roman" w:hAnsi="Times New Roman"/>
                <w:i/>
                <w:iCs/>
                <w:sz w:val="24"/>
                <w:szCs w:val="24"/>
              </w:rPr>
              <w:t>al-hikmah</w:t>
            </w:r>
            <w:r>
              <w:rPr>
                <w:rFonts w:ascii="Times New Roman" w:cs="Times New Roman" w:hAnsi="Times New Roman"/>
                <w:sz w:val="24"/>
                <w:szCs w:val="24"/>
              </w:rPr>
              <w:t xml:space="preserve">) </w:t>
            </w:r>
          </w:p>
          <w:p w14:paraId="33298D79">
            <w:pPr>
              <w:pStyle w:val="style0"/>
              <w:jc w:val="center"/>
              <w:rPr>
                <w:rFonts w:ascii="Times New Roman" w:cs="Times New Roman" w:hAnsi="Times New Roman"/>
                <w:sz w:val="24"/>
                <w:szCs w:val="24"/>
                <w:lang w:val="id-ID"/>
              </w:rPr>
            </w:pPr>
            <w:r>
              <w:rPr>
                <w:rFonts w:ascii="Times New Roman" w:cs="Times New Roman" w:hAnsi="Times New Roman"/>
                <w:sz w:val="24"/>
                <w:szCs w:val="24"/>
              </w:rPr>
              <w:t>2. Keberanian (</w:t>
            </w:r>
            <w:r>
              <w:rPr>
                <w:rFonts w:ascii="Times New Roman" w:cs="Times New Roman" w:hAnsi="Times New Roman"/>
                <w:i/>
                <w:iCs/>
                <w:sz w:val="24"/>
                <w:szCs w:val="24"/>
              </w:rPr>
              <w:t>al-syaja'ah</w:t>
            </w:r>
            <w:r>
              <w:rPr>
                <w:rFonts w:ascii="Times New Roman" w:cs="Times New Roman" w:hAnsi="Times New Roman"/>
                <w:sz w:val="24"/>
                <w:szCs w:val="24"/>
              </w:rPr>
              <w:t>)</w:t>
            </w:r>
            <w:r>
              <w:rPr>
                <w:rFonts w:ascii="Times New Roman" w:cs="Times New Roman" w:hAnsi="Times New Roman"/>
                <w:sz w:val="24"/>
                <w:szCs w:val="24"/>
                <w:lang w:val="id-ID"/>
              </w:rPr>
              <w:t xml:space="preserve"> </w:t>
            </w:r>
          </w:p>
          <w:p w14:paraId="1DC3FB5B">
            <w:pPr>
              <w:pStyle w:val="style0"/>
              <w:jc w:val="center"/>
              <w:rPr>
                <w:rFonts w:ascii="Times New Roman" w:cs="Times New Roman" w:hAnsi="Times New Roman"/>
                <w:sz w:val="24"/>
                <w:szCs w:val="24"/>
              </w:rPr>
            </w:pPr>
            <w:r>
              <w:rPr>
                <w:rFonts w:ascii="Times New Roman" w:cs="Times New Roman" w:hAnsi="Times New Roman"/>
                <w:sz w:val="24"/>
                <w:szCs w:val="24"/>
              </w:rPr>
              <w:t>3. Kesucian diri (</w:t>
            </w:r>
            <w:r>
              <w:rPr>
                <w:rFonts w:ascii="Times New Roman" w:cs="Times New Roman" w:hAnsi="Times New Roman"/>
                <w:i/>
                <w:iCs/>
                <w:sz w:val="24"/>
                <w:szCs w:val="24"/>
              </w:rPr>
              <w:t>iffah</w:t>
            </w:r>
            <w:r>
              <w:rPr>
                <w:rFonts w:ascii="Times New Roman" w:cs="Times New Roman" w:hAnsi="Times New Roman"/>
                <w:sz w:val="24"/>
                <w:szCs w:val="24"/>
              </w:rPr>
              <w:t xml:space="preserve">) </w:t>
            </w:r>
          </w:p>
          <w:p w14:paraId="735BC8CF">
            <w:pPr>
              <w:pStyle w:val="style0"/>
              <w:jc w:val="center"/>
              <w:rPr>
                <w:rFonts w:ascii="Times New Roman" w:cs="Times New Roman" w:hAnsi="Times New Roman"/>
                <w:sz w:val="24"/>
                <w:szCs w:val="24"/>
                <w:lang w:val="id-ID"/>
              </w:rPr>
            </w:pPr>
            <w:r>
              <w:rPr>
                <w:rFonts w:ascii="Times New Roman" w:cs="Times New Roman" w:hAnsi="Times New Roman"/>
                <w:sz w:val="24"/>
                <w:szCs w:val="24"/>
              </w:rPr>
              <w:t>4. Keadilan (</w:t>
            </w:r>
            <w:r>
              <w:rPr>
                <w:rFonts w:ascii="Times New Roman" w:cs="Times New Roman" w:hAnsi="Times New Roman"/>
                <w:i/>
                <w:iCs/>
                <w:sz w:val="24"/>
                <w:szCs w:val="24"/>
              </w:rPr>
              <w:t>al-adalah</w:t>
            </w:r>
            <w:r>
              <w:rPr>
                <w:rFonts w:ascii="Times New Roman" w:cs="Times New Roman" w:hAnsi="Times New Roman"/>
                <w:sz w:val="24"/>
                <w:szCs w:val="24"/>
              </w:rPr>
              <w:t>)</w:t>
            </w:r>
          </w:p>
        </w:tc>
      </w:tr>
      <w:tr w14:paraId="38E129C8">
        <w:tblPrEx/>
        <w:trPr/>
        <w:tc>
          <w:tcPr>
            <w:tcW w:w="1963" w:type="dxa"/>
            <w:tcBorders/>
            <w:vAlign w:val="center"/>
          </w:tcPr>
          <w:p w14:paraId="0FB2C433">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Analogi/Struktur</w:t>
            </w:r>
          </w:p>
        </w:tc>
        <w:tc>
          <w:tcPr>
            <w:tcW w:w="2994" w:type="dxa"/>
            <w:tcBorders/>
            <w:vAlign w:val="center"/>
          </w:tcPr>
          <w:p w14:paraId="581DA3E7">
            <w:pPr>
              <w:pStyle w:val="style0"/>
              <w:jc w:val="center"/>
              <w:rPr>
                <w:rFonts w:ascii="Times New Roman" w:cs="Times New Roman" w:hAnsi="Times New Roman"/>
                <w:sz w:val="24"/>
                <w:szCs w:val="24"/>
                <w:lang w:val="id-ID"/>
              </w:rPr>
            </w:pPr>
            <w:r>
              <w:rPr>
                <w:rFonts w:ascii="Times New Roman" w:cs="Times New Roman" w:hAnsi="Times New Roman"/>
                <w:sz w:val="24"/>
                <w:szCs w:val="24"/>
              </w:rPr>
              <w:t xml:space="preserve">Hati dianalogikan sebagai </w:t>
            </w:r>
            <w:r>
              <w:rPr>
                <w:rFonts w:ascii="Times New Roman" w:cs="Times New Roman" w:hAnsi="Times New Roman"/>
                <w:b/>
                <w:bCs/>
                <w:sz w:val="24"/>
                <w:szCs w:val="24"/>
              </w:rPr>
              <w:t>Raja</w:t>
            </w:r>
            <w:r>
              <w:rPr>
                <w:rFonts w:ascii="Times New Roman" w:cs="Times New Roman" w:hAnsi="Times New Roman"/>
                <w:sz w:val="24"/>
                <w:szCs w:val="24"/>
              </w:rPr>
              <w:t xml:space="preserve">, akal sebagai </w:t>
            </w:r>
            <w:r>
              <w:rPr>
                <w:rFonts w:ascii="Times New Roman" w:cs="Times New Roman" w:hAnsi="Times New Roman"/>
                <w:b/>
                <w:bCs/>
                <w:sz w:val="24"/>
                <w:szCs w:val="24"/>
              </w:rPr>
              <w:t>Menteri</w:t>
            </w:r>
            <w:r>
              <w:rPr>
                <w:rFonts w:ascii="Times New Roman" w:cs="Times New Roman" w:hAnsi="Times New Roman"/>
                <w:sz w:val="24"/>
                <w:szCs w:val="24"/>
              </w:rPr>
              <w:t xml:space="preserve">, badan sebagai </w:t>
            </w:r>
            <w:r>
              <w:rPr>
                <w:rFonts w:ascii="Times New Roman" w:cs="Times New Roman" w:hAnsi="Times New Roman"/>
                <w:b/>
                <w:bCs/>
                <w:sz w:val="24"/>
                <w:szCs w:val="24"/>
              </w:rPr>
              <w:t>Kerajaan</w:t>
            </w:r>
            <w:r>
              <w:rPr>
                <w:rFonts w:ascii="Times New Roman" w:cs="Times New Roman" w:hAnsi="Times New Roman"/>
                <w:sz w:val="24"/>
                <w:szCs w:val="24"/>
              </w:rPr>
              <w:t xml:space="preserve">, serta nafsu dan sifat tercela sebagai </w:t>
            </w:r>
            <w:r>
              <w:rPr>
                <w:rFonts w:ascii="Times New Roman" w:cs="Times New Roman" w:hAnsi="Times New Roman"/>
                <w:b/>
                <w:bCs/>
                <w:sz w:val="24"/>
                <w:szCs w:val="24"/>
              </w:rPr>
              <w:t>Pasukan Militer</w:t>
            </w:r>
          </w:p>
        </w:tc>
        <w:tc>
          <w:tcPr>
            <w:tcW w:w="2970" w:type="dxa"/>
            <w:tcBorders/>
            <w:vAlign w:val="center"/>
          </w:tcPr>
          <w:p w14:paraId="0425CAC9">
            <w:pPr>
              <w:pStyle w:val="style0"/>
              <w:jc w:val="center"/>
              <w:rPr>
                <w:rFonts w:ascii="Times New Roman" w:cs="Times New Roman" w:hAnsi="Times New Roman"/>
                <w:sz w:val="24"/>
                <w:szCs w:val="24"/>
                <w:lang w:val="id-ID"/>
              </w:rPr>
            </w:pPr>
            <w:r>
              <w:rPr>
                <w:rFonts w:ascii="Times New Roman" w:cs="Times New Roman" w:hAnsi="Times New Roman"/>
                <w:sz w:val="24"/>
                <w:szCs w:val="24"/>
              </w:rPr>
              <w:t xml:space="preserve">Jiwa berperan untuk </w:t>
            </w:r>
            <w:r>
              <w:rPr>
                <w:rFonts w:ascii="Times New Roman" w:cs="Times New Roman" w:hAnsi="Times New Roman"/>
                <w:b/>
                <w:bCs/>
                <w:sz w:val="24"/>
                <w:szCs w:val="24"/>
              </w:rPr>
              <w:t>membimbing pancaindra</w:t>
            </w:r>
            <w:r>
              <w:rPr>
                <w:rFonts w:ascii="Times New Roman" w:cs="Times New Roman" w:hAnsi="Times New Roman"/>
                <w:sz w:val="24"/>
                <w:szCs w:val="24"/>
              </w:rPr>
              <w:t xml:space="preserve"> dan membetulkan kekeliruannya. Akal/daya berpikir harus mengelola daya nafsu dan amarah</w:t>
            </w:r>
          </w:p>
        </w:tc>
      </w:tr>
      <w:tr w14:paraId="2FD6F59E">
        <w:tblPrEx/>
        <w:trPr/>
        <w:tc>
          <w:tcPr>
            <w:tcW w:w="1963" w:type="dxa"/>
            <w:tcBorders/>
            <w:vAlign w:val="center"/>
          </w:tcPr>
          <w:p w14:paraId="310CB04E">
            <w:pPr>
              <w:pStyle w:val="style0"/>
              <w:jc w:val="center"/>
              <w:rPr>
                <w:rFonts w:ascii="Times New Roman" w:cs="Times New Roman" w:hAnsi="Times New Roman"/>
                <w:sz w:val="24"/>
                <w:szCs w:val="24"/>
                <w:lang w:val="id-ID"/>
              </w:rPr>
            </w:pPr>
            <w:r>
              <w:rPr>
                <w:rFonts w:ascii="Times New Roman" w:cs="Times New Roman" w:hAnsi="Times New Roman"/>
                <w:sz w:val="24"/>
                <w:szCs w:val="24"/>
                <w:lang w:val="id-ID"/>
              </w:rPr>
              <w:t>Metode Pelatihan Dan Tujuan Akhir</w:t>
            </w:r>
          </w:p>
        </w:tc>
        <w:tc>
          <w:tcPr>
            <w:tcW w:w="2994" w:type="dxa"/>
            <w:tcBorders/>
            <w:vAlign w:val="center"/>
          </w:tcPr>
          <w:p w14:paraId="4ED46139">
            <w:pPr>
              <w:pStyle w:val="style0"/>
              <w:jc w:val="center"/>
              <w:rPr>
                <w:rFonts w:ascii="Times New Roman" w:cs="Times New Roman" w:hAnsi="Times New Roman"/>
                <w:sz w:val="24"/>
                <w:szCs w:val="24"/>
                <w:lang w:val="id-ID"/>
              </w:rPr>
            </w:pPr>
            <w:r>
              <w:rPr>
                <w:rFonts w:ascii="Times New Roman" w:cs="Times New Roman" w:hAnsi="Times New Roman"/>
                <w:sz w:val="24"/>
                <w:szCs w:val="24"/>
              </w:rPr>
              <w:t>Mengendalikan sifat amarah (</w:t>
            </w:r>
            <w:r>
              <w:rPr>
                <w:rFonts w:ascii="Times New Roman" w:cs="Times New Roman" w:hAnsi="Times New Roman"/>
                <w:i/>
                <w:iCs/>
                <w:sz w:val="24"/>
                <w:szCs w:val="24"/>
              </w:rPr>
              <w:t>Al-Ghadabiyyah</w:t>
            </w:r>
            <w:r>
              <w:rPr>
                <w:rFonts w:ascii="Times New Roman" w:cs="Times New Roman" w:hAnsi="Times New Roman"/>
                <w:sz w:val="24"/>
                <w:szCs w:val="24"/>
              </w:rPr>
              <w:t>) dan nafsu (</w:t>
            </w:r>
            <w:r>
              <w:rPr>
                <w:rFonts w:ascii="Times New Roman" w:cs="Times New Roman" w:hAnsi="Times New Roman"/>
                <w:i/>
                <w:iCs/>
                <w:sz w:val="24"/>
                <w:szCs w:val="24"/>
              </w:rPr>
              <w:t>Al-Syahwaniyyah</w:t>
            </w:r>
            <w:r>
              <w:rPr>
                <w:rFonts w:ascii="Times New Roman" w:cs="Times New Roman" w:hAnsi="Times New Roman"/>
                <w:sz w:val="24"/>
                <w:szCs w:val="24"/>
              </w:rPr>
              <w:t>) melalui fungsi hati dan akal guna mencapai kondisi jiwa yang tenang (</w:t>
            </w:r>
            <w:r>
              <w:rPr>
                <w:rFonts w:ascii="Times New Roman" w:cs="Times New Roman" w:hAnsi="Times New Roman"/>
                <w:i/>
                <w:iCs/>
                <w:sz w:val="24"/>
                <w:szCs w:val="24"/>
              </w:rPr>
              <w:t>Nafsul Mutmainnah</w:t>
            </w:r>
            <w:r>
              <w:rPr>
                <w:rFonts w:ascii="Times New Roman" w:cs="Times New Roman" w:hAnsi="Times New Roman"/>
                <w:sz w:val="24"/>
                <w:szCs w:val="24"/>
              </w:rPr>
              <w:t>)</w:t>
            </w:r>
          </w:p>
        </w:tc>
        <w:tc>
          <w:tcPr>
            <w:tcW w:w="2970" w:type="dxa"/>
            <w:tcBorders/>
            <w:vAlign w:val="center"/>
          </w:tcPr>
          <w:p w14:paraId="44A2AD16">
            <w:pPr>
              <w:pStyle w:val="style0"/>
              <w:jc w:val="center"/>
              <w:rPr>
                <w:rFonts w:ascii="Times New Roman" w:cs="Times New Roman" w:hAnsi="Times New Roman"/>
                <w:sz w:val="24"/>
                <w:szCs w:val="24"/>
                <w:lang w:val="id-ID"/>
              </w:rPr>
            </w:pPr>
            <w:r>
              <w:rPr>
                <w:rFonts w:ascii="Times New Roman" w:cs="Times New Roman" w:hAnsi="Times New Roman"/>
                <w:sz w:val="24"/>
                <w:szCs w:val="24"/>
              </w:rPr>
              <w:t xml:space="preserve">Melatih jiwa nafsu dan amarah di bawah tuntunan </w:t>
            </w:r>
            <w:r>
              <w:rPr>
                <w:rFonts w:ascii="Times New Roman" w:cs="Times New Roman" w:hAnsi="Times New Roman"/>
                <w:b/>
                <w:bCs/>
                <w:sz w:val="24"/>
                <w:szCs w:val="24"/>
              </w:rPr>
              <w:t>syariat</w:t>
            </w:r>
            <w:r>
              <w:rPr>
                <w:rFonts w:ascii="Times New Roman" w:cs="Times New Roman" w:hAnsi="Times New Roman"/>
                <w:sz w:val="24"/>
                <w:szCs w:val="24"/>
              </w:rPr>
              <w:t xml:space="preserve">, serta melatih jiwa berpikir di bawah bimbingan </w:t>
            </w:r>
            <w:r>
              <w:rPr>
                <w:rFonts w:ascii="Times New Roman" w:cs="Times New Roman" w:hAnsi="Times New Roman"/>
                <w:b/>
                <w:bCs/>
                <w:sz w:val="24"/>
                <w:szCs w:val="24"/>
              </w:rPr>
              <w:t>filsafat</w:t>
            </w:r>
            <w:r>
              <w:rPr>
                <w:rFonts w:ascii="Times New Roman" w:cs="Times New Roman" w:hAnsi="Times New Roman"/>
                <w:sz w:val="24"/>
                <w:szCs w:val="24"/>
              </w:rPr>
              <w:t xml:space="preserve"> untuk menghasilkan akhlak yang indah secara spontan dan mudah</w:t>
            </w:r>
          </w:p>
        </w:tc>
      </w:tr>
    </w:tbl>
    <w:p w14:paraId="3E0394AE">
      <w:pPr>
        <w:pStyle w:val="style0"/>
        <w:rPr>
          <w:lang w:val="id-ID"/>
        </w:rPr>
      </w:pPr>
    </w:p>
    <w:sectPr>
      <w:pgSz w:w="11906" w:h="16838" w:orient="portrait"/>
      <w:pgMar w:top="2268" w:right="1701" w:bottom="1701" w:left="2268"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MS Gothic">
    <w:altName w:val="ＭＳ ゴシック"/>
    <w:panose1 w:val="020b0609070002080204"/>
    <w:charset w:val="80"/>
    <w:family w:val="modern"/>
    <w:pitch w:val="fixed"/>
    <w:sig w:usb0="E00002FF" w:usb1="6AC7FDFB" w:usb2="08000012" w:usb3="00000000" w:csb0="0002009F" w:csb1="00000000"/>
  </w:font>
  <w:font w:name="Cambria">
    <w:altName w:val="Cambria"/>
    <w:panose1 w:val="02040503050004030204"/>
    <w:charset w:val="00"/>
    <w:family w:val="roman"/>
    <w:pitch w:val="variable"/>
    <w:sig w:usb0="E00006FF" w:usb1="420024FF" w:usb2="02000000" w:usb3="00000000" w:csb0="0000019F" w:csb1="00000000"/>
  </w:font>
  <w:font w:name="MS Mincho">
    <w:altName w:val="ＭＳ 明朝"/>
    <w:panose1 w:val="02020609040002080304"/>
    <w:charset w:val="80"/>
    <w:family w:val="modern"/>
    <w:pitch w:val="fixed"/>
    <w:sig w:usb0="E00002FF" w:usb1="6AC7FDFB" w:usb2="08000012" w:usb3="00000000" w:csb0="0002009F" w:csb1="00000000"/>
  </w:font>
  <w:font w:name="Arial">
    <w:altName w:val="Arial"/>
    <w:panose1 w:val="020b0604020002020204"/>
    <w:charset w:val="00"/>
    <w:family w:val="swiss"/>
    <w:pitch w:val="variable"/>
    <w:sig w:usb0="E0002EFF" w:usb1="C000785B" w:usb2="00000009" w:usb3="00000000" w:csb0="000001FF" w:csb1="00000000"/>
  </w:font>
  <w:font w:name="ＭＳ ゴシック">
    <w:altName w:val=""/>
    <w:panose1 w:val="00000000000000000000"/>
    <w:charset w:val="00"/>
    <w:family w:val="auto"/>
    <w:pitch w:val="default"/>
    <w:sig w:usb0="E0002AFF" w:usb1="C0007841" w:usb2="00000009" w:usb3="00000000" w:csb0="000001FF" w:csb1="00000000"/>
  </w:font>
  <w:font w:name="ＭＳ 明朝">
    <w:altName w:val=""/>
    <w:panose1 w:val="00000000000000000000"/>
    <w:charset w:val="00"/>
    <w:family w:val="auto"/>
    <w:pitch w:val="default"/>
    <w:sig w:usb0="E0002AFF" w:usb1="C0007841" w:usb2="00000009"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B7DCFCF">
    <w:pPr>
      <w:pStyle w:val="style0"/>
      <w:pBdr>
        <w:left w:val="nil"/>
        <w:right w:val="nil"/>
        <w:top w:val="nil"/>
        <w:bottom w:val="nil"/>
        <w:between w:val="nil"/>
      </w:pBdr>
      <w:tabs>
        <w:tab w:val="center" w:leader="none" w:pos="4680"/>
        <w:tab w:val="right" w:leader="none" w:pos="9360"/>
      </w:tabs>
      <w:spacing w:after="0" w:lineRule="auto" w:line="240"/>
      <w:jc w:val="center"/>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149A108B">
    <w:pPr>
      <w:pStyle w:val="style0"/>
      <w:pBdr>
        <w:left w:val="nil"/>
        <w:right w:val="nil"/>
        <w:top w:val="nil"/>
        <w:bottom w:val="nil"/>
        <w:between w:val="nil"/>
      </w:pBdr>
      <w:tabs>
        <w:tab w:val="center" w:leader="none" w:pos="4680"/>
        <w:tab w:val="right" w:leader="none" w:pos="9360"/>
      </w:tabs>
      <w:spacing w:after="0" w:lineRule="auto" w:line="240"/>
      <w:rPr>
        <w:color w:val="000000"/>
      </w:rPr>
    </w:pP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14:paraId="69FF487B">
      <w:pPr>
        <w:pStyle w:val="style29"/>
        <w:rPr>
          <w:lang w:val="id-ID"/>
        </w:rPr>
      </w:pPr>
      <w:r>
        <w:rPr>
          <w:rStyle w:val="style38"/>
        </w:rPr>
        <w:footnoteRef/>
      </w:r>
      <w:r>
        <w:t xml:space="preserve"> </w:t>
      </w:r>
      <w:r>
        <w:rPr/>
        <w:fldChar w:fldCharType="begin"/>
      </w:r>
      <w:r>
        <w:instrText>ADDIN CSL_CITATION {"citationItems":[{"id":"ITEM-1","itemData":{"author":[{"dropping-particle":"","family":"Mujahid","given":"Kasori","non-dropping-particle":"","parse-names":false,"suffix":""},{"dropping-particle":"Al","family":"Fani","given":"Farid","non-dropping-particle":"","parse-names":false,"suffix":""}],"id":"ITEM-1","issue":"2","issued":{"date-parts":[["2024"]]},"title":"ISLAMIC WORLDVIEW: KONSEP JIWA MENURUT IMAM GHAZALI","type":"article-journal","volume":"5"},"uris":["http://www.mendeley.com/documents/?uuid=a57240c9-457f-4c40-bc44-bc35d14c73d2"]}],"mendeley":{"formattedCitation":"Kasori Mujahid and Farid Al Fani, &lt;i&gt;ISLAMIC WORLDVIEW: KONSEP JIWA MENURUT IMAM GHAZALI&lt;/i&gt;, 5, no. 2 (2024).","plainTextFormattedCitation":"Kasori Mujahid and Farid Al Fani, ISLAMIC WORLDVIEW: KONSEP JIWA MENURUT IMAM GHAZALI, 5, no. 2 (2024).","previouslyFormattedCitation":"Kasori Mujahid and Farid Al Fani, &lt;i&gt;ISLAMIC WORLDVIEW: KONSEP JIWA MENURUT IMAM GHAZALI&lt;/i&gt;, 5, no. 2 (2024)."},"properties":{"noteIndex":1},"schema":"https://github.com/citation-style-language/schema/raw/master/csl-citation.json"}</w:instrText>
      </w:r>
      <w:r>
        <w:rPr/>
        <w:fldChar w:fldCharType="separate"/>
      </w:r>
      <w:r>
        <w:rPr>
          <w:noProof/>
        </w:rPr>
        <w:t xml:space="preserve">Kasori Mujahid and Farid Al Fani, </w:t>
      </w:r>
      <w:r>
        <w:rPr>
          <w:i/>
          <w:noProof/>
        </w:rPr>
        <w:t>ISLAMIC WORLDVIEW: KONSEP JIWA MENURUT IMAM GHAZALI</w:t>
      </w:r>
      <w:r>
        <w:rPr>
          <w:noProof/>
        </w:rPr>
        <w:t>, 5, no. 2 (2024).</w:t>
      </w:r>
      <w:r>
        <w:rPr/>
        <w:fldChar w:fldCharType="end"/>
      </w:r>
    </w:p>
  </w:footnote>
  <w:footnote w:id="2">
    <w:p w14:paraId="59FF175E">
      <w:pPr>
        <w:pStyle w:val="style29"/>
        <w:rPr>
          <w:lang w:val="id-ID"/>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217</w:t>
      </w:r>
    </w:p>
  </w:footnote>
  <w:footnote w:id="3">
    <w:p w14:paraId="1ACC6373">
      <w:pPr>
        <w:pStyle w:val="style29"/>
        <w:rPr>
          <w:lang w:val="id-ID"/>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12</w:t>
      </w:r>
    </w:p>
  </w:footnote>
  <w:footnote w:id="4">
    <w:p w14:paraId="66F49F39">
      <w:pPr>
        <w:pStyle w:val="style29"/>
        <w:rPr>
          <w:lang w:val="id-ID"/>
        </w:rPr>
      </w:pPr>
      <w:r>
        <w:rPr>
          <w:rStyle w:val="style38"/>
        </w:rPr>
        <w:footnoteRef/>
      </w:r>
      <w:r>
        <w:t xml:space="preserve"> </w:t>
      </w:r>
      <w:r>
        <w:rPr/>
        <w:fldChar w:fldCharType="begin"/>
      </w:r>
      <w:r>
        <w:instrText>ADDIN CSL_CITATION {"citationItems":[{"id":"ITEM-1","itemData":{"author":[{"dropping-particle":"","family":"Cholik","given":"Ahmad Arisatul","non-dropping-particle":"","parse-names":false,"suffix":""}],"id":"ITEM-1","issue":"2","issued":{"date-parts":[["2015"]]},"title":"Relasi Akal dan Hati menurut al-Ghazali","type":"article-journal","volume":"13"},"uris":["http://www.mendeley.com/documents/?uuid=eca594f4-a506-4d55-b030-184aacf4b49b"]}],"mendeley":{"formattedCitation":"Ahmad Arisatul Cholik, &lt;i&gt;Relasi Akal Dan Hati Menurut Al-Ghazali&lt;/i&gt;, 13, no. 2 (2015).","plainTextFormattedCitation":"Ahmad Arisatul Cholik, Relasi Akal Dan Hati Menurut Al-Ghazali, 13, no. 2 (2015).","previouslyFormattedCitation":"Ahmad Arisatul Cholik, &lt;i&gt;Relasi Akal Dan Hati Menurut Al-Ghazali&lt;/i&gt;, 13, no. 2 (2015)."},"properties":{"noteIndex":4},"schema":"https://github.com/citation-style-language/schema/raw/master/csl-citation.json"}</w:instrText>
      </w:r>
      <w:r>
        <w:rPr/>
        <w:fldChar w:fldCharType="separate"/>
      </w:r>
      <w:r>
        <w:rPr>
          <w:noProof/>
        </w:rPr>
        <w:t xml:space="preserve">Ahmad Arisatul Cholik, </w:t>
      </w:r>
      <w:r>
        <w:rPr>
          <w:i/>
          <w:noProof/>
        </w:rPr>
        <w:t>Relasi Akal Dan Hati Menurut Al-Ghazali</w:t>
      </w:r>
      <w:r>
        <w:rPr>
          <w:noProof/>
        </w:rPr>
        <w:t>, 13, no. 2 (2015).</w:t>
      </w:r>
      <w:r>
        <w:rPr/>
        <w:fldChar w:fldCharType="end"/>
      </w:r>
    </w:p>
  </w:footnote>
  <w:footnote w:id="5">
    <w:p w14:paraId="3BAF647D">
      <w:pPr>
        <w:pStyle w:val="style29"/>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215</w:t>
      </w:r>
    </w:p>
  </w:footnote>
  <w:footnote w:id="6">
    <w:p w14:paraId="21F55829">
      <w:pPr>
        <w:pStyle w:val="style29"/>
        <w:rPr>
          <w:lang w:val="id-ID"/>
        </w:rPr>
      </w:pPr>
      <w:r>
        <w:rPr>
          <w:rStyle w:val="style38"/>
        </w:rPr>
        <w:footnoteRef/>
      </w:r>
      <w:r>
        <w:t xml:space="preserve"> </w:t>
      </w:r>
      <w:r>
        <w:rPr/>
        <w:fldChar w:fldCharType="begin"/>
      </w:r>
      <w:r>
        <w:instrText>ADDIN CSL_CITATION {"citationItems":[{"id":"ITEM-1","itemData":{"author":[{"dropping-particle":"","family":"Cholik","given":"Ahmad Arisatul","non-dropping-particle":"","parse-names":false,"suffix":""}],"id":"ITEM-1","issue":"2","issued":{"date-parts":[["2015"]]},"title":"Relasi Akal dan Hati menurut al-Ghazali","type":"article-journal","volume":"13"},"uris":["http://www.mendeley.com/documents/?uuid=eca594f4-a506-4d55-b030-184aacf4b49b"]}],"mendeley":{"formattedCitation":"Cholik, &lt;i&gt;Relasi Akal Dan Hati Menurut Al-Ghazali&lt;/i&gt;.","plainTextFormattedCitation":"Cholik, Relasi Akal Dan Hati Menurut Al-Ghazali.","previouslyFormattedCitation":"Cholik, &lt;i&gt;Relasi Akal Dan Hati Menurut Al-Ghazali&lt;/i&gt;."},"properties":{"noteIndex":6},"schema":"https://github.com/citation-style-language/schema/raw/master/csl-citation.json"}</w:instrText>
      </w:r>
      <w:r>
        <w:rPr/>
        <w:fldChar w:fldCharType="separate"/>
      </w:r>
      <w:r>
        <w:rPr>
          <w:noProof/>
        </w:rPr>
        <w:t xml:space="preserve">Cholik, </w:t>
      </w:r>
      <w:r>
        <w:rPr>
          <w:i/>
          <w:noProof/>
        </w:rPr>
        <w:t>Relasi Akal Dan Hati Menurut Al-Ghazali</w:t>
      </w:r>
      <w:r>
        <w:rPr>
          <w:noProof/>
        </w:rPr>
        <w:t>.</w:t>
      </w:r>
      <w:r>
        <w:rPr/>
        <w:fldChar w:fldCharType="end"/>
      </w:r>
    </w:p>
  </w:footnote>
  <w:footnote w:id="7">
    <w:p w14:paraId="471651B9">
      <w:pPr>
        <w:pStyle w:val="style29"/>
        <w:rPr>
          <w:lang w:val="id-ID"/>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218</w:t>
      </w:r>
    </w:p>
  </w:footnote>
  <w:footnote w:id="8">
    <w:p w14:paraId="5248C64D">
      <w:pPr>
        <w:pStyle w:val="style29"/>
        <w:rPr>
          <w:lang w:val="id-ID"/>
        </w:rPr>
      </w:pPr>
      <w:r>
        <w:rPr>
          <w:rStyle w:val="style38"/>
        </w:rPr>
        <w:footnoteRef/>
      </w:r>
      <w:r>
        <w:t xml:space="preserve"> </w:t>
      </w:r>
      <w:r>
        <w:rPr/>
        <w:fldChar w:fldCharType="begin"/>
      </w:r>
      <w:r>
        <w:instrText>ADDIN CSL_CITATION {"citationItems":[{"id":"ITEM-1","itemData":{"author":[{"dropping-particle":"","family":"Cholik","given":"Ahmad Arisatul","non-dropping-particle":"","parse-names":false,"suffix":""}],"id":"ITEM-1","issue":"2","issued":{"date-parts":[["2015"]]},"title":"Relasi Akal dan Hati menurut al-Ghazali","type":"article-journal","volume":"13"},"uris":["http://www.mendeley.com/documents/?uuid=eca594f4-a506-4d55-b030-184aacf4b49b"]}],"mendeley":{"formattedCitation":"Cholik, &lt;i&gt;Relasi Akal Dan Hati Menurut Al-Ghazali&lt;/i&gt;.","plainTextFormattedCitation":"Cholik, Relasi Akal Dan Hati Menurut Al-Ghazali.","previouslyFormattedCitation":"Cholik, &lt;i&gt;Relasi Akal Dan Hati Menurut Al-Ghazali&lt;/i&gt;."},"properties":{"noteIndex":8},"schema":"https://github.com/citation-style-language/schema/raw/master/csl-citation.json"}</w:instrText>
      </w:r>
      <w:r>
        <w:rPr/>
        <w:fldChar w:fldCharType="separate"/>
      </w:r>
      <w:r>
        <w:rPr>
          <w:noProof/>
        </w:rPr>
        <w:t xml:space="preserve">Cholik, </w:t>
      </w:r>
      <w:r>
        <w:rPr>
          <w:i/>
          <w:noProof/>
        </w:rPr>
        <w:t>Relasi Akal Dan Hati Menurut Al-Ghazali</w:t>
      </w:r>
      <w:r>
        <w:rPr>
          <w:noProof/>
        </w:rPr>
        <w:t>.</w:t>
      </w:r>
      <w:r>
        <w:rPr/>
        <w:fldChar w:fldCharType="end"/>
      </w:r>
    </w:p>
  </w:footnote>
  <w:footnote w:id="9">
    <w:p w14:paraId="21613518">
      <w:pPr>
        <w:pStyle w:val="style29"/>
        <w:rPr>
          <w:lang w:val="id-ID"/>
        </w:rPr>
      </w:pPr>
      <w:r>
        <w:rPr>
          <w:rStyle w:val="style38"/>
        </w:rPr>
        <w:footnoteRef/>
      </w:r>
      <w:r>
        <w:t xml:space="preserve"> </w:t>
      </w:r>
      <w:r>
        <w:rPr/>
        <w:fldChar w:fldCharType="begin"/>
      </w:r>
      <w:r>
        <w:instrText>ADDIN CSL_CITATION {"citationItems":[{"id":"ITEM-1","itemData":{"author":[{"dropping-particle":"","family":"Cholik","given":"Ahmad Arisatul","non-dropping-particle":"","parse-names":false,"suffix":""}],"id":"ITEM-1","issue":"2","issued":{"date-parts":[["2015"]]},"title":"Relasi Akal dan Hati menurut al-Ghazali","type":"article-journal","volume":"13"},"uris":["http://www.mendeley.com/documents/?uuid=eca594f4-a506-4d55-b030-184aacf4b49b"]}],"mendeley":{"formattedCitation":"Cholik, &lt;i&gt;Relasi Akal Dan Hati Menurut Al-Ghazali&lt;/i&gt;.","plainTextFormattedCitation":"Cholik, Relasi Akal Dan Hati Menurut Al-Ghazali.","previouslyFormattedCitation":"Cholik, &lt;i&gt;Relasi Akal Dan Hati Menurut Al-Ghazali&lt;/i&gt;."},"properties":{"noteIndex":9},"schema":"https://github.com/citation-style-language/schema/raw/master/csl-citation.json"}</w:instrText>
      </w:r>
      <w:r>
        <w:rPr/>
        <w:fldChar w:fldCharType="separate"/>
      </w:r>
      <w:r>
        <w:rPr>
          <w:noProof/>
        </w:rPr>
        <w:t xml:space="preserve">Cholik, </w:t>
      </w:r>
      <w:r>
        <w:rPr>
          <w:i/>
          <w:noProof/>
        </w:rPr>
        <w:t>Relasi Akal Dan Hati Menurut Al-Ghazali</w:t>
      </w:r>
      <w:r>
        <w:rPr>
          <w:noProof/>
        </w:rPr>
        <w:t>.</w:t>
      </w:r>
      <w:r>
        <w:rPr/>
        <w:fldChar w:fldCharType="end"/>
      </w:r>
    </w:p>
  </w:footnote>
  <w:footnote w:id="10">
    <w:p w14:paraId="03D1A495">
      <w:pPr>
        <w:pStyle w:val="style29"/>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225</w:t>
      </w:r>
    </w:p>
  </w:footnote>
  <w:footnote w:id="11">
    <w:p w14:paraId="6345200F">
      <w:pPr>
        <w:pStyle w:val="style29"/>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218</w:t>
      </w:r>
    </w:p>
  </w:footnote>
  <w:footnote w:id="12">
    <w:p w14:paraId="1F18E8B6">
      <w:pPr>
        <w:pStyle w:val="style29"/>
        <w:rPr>
          <w:lang w:val="id-ID"/>
        </w:rPr>
      </w:pPr>
      <w:r>
        <w:rPr>
          <w:rStyle w:val="style38"/>
        </w:rPr>
        <w:footnoteRef/>
      </w:r>
      <w:r>
        <w:t xml:space="preserve"> </w:t>
      </w:r>
      <w:r>
        <w:rPr/>
        <w:fldChar w:fldCharType="begin"/>
      </w:r>
      <w:r>
        <w:instrText>ADDIN CSL_CITATION {"citationItems":[{"id":"ITEM-1","itemData":{"author":[{"dropping-particle":"","family":"Astuti","given":"Ika Sari","non-dropping-particle":"","parse-names":false,"suffix":""},{"dropping-particle":"","family":"Abbas","given":"Pirhat","non-dropping-particle":"","parse-names":false,"suffix":""},{"dropping-particle":"","family":"Firdaus","given":"Abdullah","non-dropping-particle":"","parse-names":false,"suffix":""}],"id":"ITEM-1","issue":"2","issued":{"date-parts":[["2025"]]},"title":"Konsep jiwa menurut al - ghazali dan implikasinya terhadap pembentukan akhlak remaja","type":"article-journal","volume":"5"},"uris":["http://www.mendeley.com/documents/?uuid=0a5da951-a9b2-4698-806a-a9402565f972"]}],"mendeley":{"formattedCitation":"Ika Sari Astuti, Pirhat Abbas, and Abdullah Firdaus, &lt;i&gt;Konsep Jiwa Menurut Al - Ghazali Dan Implikasinya Terhadap Pembentukan Akhlak Remaja&lt;/i&gt;, 5, no. 2 (2025).","plainTextFormattedCitation":"Ika Sari Astuti, Pirhat Abbas, and Abdullah Firdaus, Konsep Jiwa Menurut Al - Ghazali Dan Implikasinya Terhadap Pembentukan Akhlak Remaja, 5, no. 2 (2025).","previouslyFormattedCitation":"Ika Sari Astuti, Pirhat Abbas, and Abdullah Firdaus, &lt;i&gt;Konsep Jiwa Menurut Al - Ghazali Dan Implikasinya Terhadap Pembentukan Akhlak Remaja&lt;/i&gt;, 5, no. 2 (2025)."},"properties":{"noteIndex":12},"schema":"https://github.com/citation-style-language/schema/raw/master/csl-citation.json"}</w:instrText>
      </w:r>
      <w:r>
        <w:rPr/>
        <w:fldChar w:fldCharType="separate"/>
      </w:r>
      <w:r>
        <w:rPr>
          <w:noProof/>
        </w:rPr>
        <w:t xml:space="preserve">Ika Sari Astuti, Pirhat Abbas, and Abdullah Firdaus, </w:t>
      </w:r>
      <w:r>
        <w:rPr>
          <w:i/>
          <w:noProof/>
        </w:rPr>
        <w:t>Konsep Jiwa Menurut Al - Ghazali Dan Implikasinya Terhadap Pembentukan Akhlak Remaja</w:t>
      </w:r>
      <w:r>
        <w:rPr>
          <w:noProof/>
        </w:rPr>
        <w:t>, 5, no. 2 (2025).</w:t>
      </w:r>
      <w:r>
        <w:rPr/>
        <w:fldChar w:fldCharType="end"/>
      </w:r>
    </w:p>
  </w:footnote>
  <w:footnote w:id="13">
    <w:p w14:paraId="59C9AF19">
      <w:pPr>
        <w:pStyle w:val="style29"/>
        <w:rPr>
          <w:lang w:val="id-ID"/>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217</w:t>
      </w:r>
    </w:p>
  </w:footnote>
  <w:footnote w:id="14">
    <w:p w14:paraId="12AB9805">
      <w:pPr>
        <w:pStyle w:val="style29"/>
        <w:rPr>
          <w:lang w:val="id-ID"/>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221</w:t>
      </w:r>
    </w:p>
  </w:footnote>
  <w:footnote w:id="15">
    <w:p w14:paraId="2DB2BBD2">
      <w:pPr>
        <w:pStyle w:val="style29"/>
        <w:rPr>
          <w:lang w:val="id-ID"/>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117</w:t>
      </w:r>
    </w:p>
  </w:footnote>
  <w:footnote w:id="16">
    <w:p w14:paraId="03774C14">
      <w:pPr>
        <w:pStyle w:val="style29"/>
        <w:rPr>
          <w:lang w:val="id-ID"/>
        </w:rPr>
      </w:pPr>
      <w:r>
        <w:rPr>
          <w:rStyle w:val="style38"/>
        </w:rPr>
        <w:footnoteRef/>
      </w:r>
      <w:r>
        <w:t xml:space="preserve"> </w:t>
      </w:r>
      <w:r>
        <w:rPr>
          <w:i/>
          <w:iCs/>
          <w:lang w:val="id-ID"/>
        </w:rPr>
        <w:t xml:space="preserve">Ibid </w:t>
      </w:r>
      <w:r>
        <w:rPr>
          <w:lang w:val="id-ID"/>
        </w:rPr>
        <w:t>hlm. 118</w:t>
      </w:r>
    </w:p>
  </w:footnote>
  <w:footnote w:id="17">
    <w:p w14:paraId="419929AA">
      <w:pPr>
        <w:pStyle w:val="style29"/>
        <w:rPr>
          <w:lang w:val="id-ID"/>
        </w:rPr>
      </w:pPr>
      <w:r>
        <w:rPr>
          <w:rStyle w:val="style38"/>
        </w:rPr>
        <w:footnoteRef/>
      </w:r>
      <w:r>
        <w:t xml:space="preserve"> </w:t>
      </w:r>
      <w:r>
        <w:rPr>
          <w:i/>
          <w:iCs/>
          <w:lang w:val="id-ID"/>
        </w:rPr>
        <w:t>Ibid</w:t>
      </w:r>
      <w:r>
        <w:rPr>
          <w:lang w:val="id-ID"/>
        </w:rPr>
        <w:t xml:space="preserve"> hlm. 121</w:t>
      </w:r>
    </w:p>
  </w:footnote>
  <w:footnote w:id="18">
    <w:p w14:paraId="414D031D">
      <w:pPr>
        <w:pStyle w:val="style29"/>
        <w:rPr>
          <w:lang w:val="id-ID"/>
        </w:rPr>
      </w:pPr>
      <w:r>
        <w:rPr>
          <w:rStyle w:val="style38"/>
        </w:rPr>
        <w:footnoteRef/>
      </w:r>
      <w:r>
        <w:t xml:space="preserve"> </w:t>
      </w:r>
      <w:r>
        <w:rPr>
          <w:i/>
          <w:iCs/>
          <w:lang w:val="id-ID"/>
        </w:rPr>
        <w:t xml:space="preserve">Ibid </w:t>
      </w:r>
      <w:r>
        <w:rPr>
          <w:lang w:val="id-ID"/>
        </w:rPr>
        <w:t>hlm. 123</w:t>
      </w:r>
    </w:p>
  </w:footnote>
  <w:footnote w:id="19">
    <w:p w14:paraId="6ECBE468">
      <w:pPr>
        <w:pStyle w:val="style29"/>
        <w:rPr>
          <w:lang w:val="id-ID"/>
        </w:rPr>
      </w:pPr>
      <w:r>
        <w:rPr>
          <w:rStyle w:val="style38"/>
        </w:rPr>
        <w:footnoteRef/>
      </w:r>
      <w:r>
        <w:t xml:space="preserve"> </w:t>
      </w:r>
      <w:r>
        <w:rPr/>
        <w:fldChar w:fldCharType="begin"/>
      </w:r>
      <w:r>
        <w:instrText>ADDIN CSL_CITATION {"citationItems":[{"id":"ITEM-1","itemData":{"author":[{"dropping-particle":"","family":"Miskawaih","given":"Ibnu","non-dropping-particle":"","parse-names":false,"suffix":""}],"edition":"juli 2025","editor":[{"dropping-particle":"","family":"Juhrodin","given":"Udin","non-dropping-particle":"","parse-names":false,"suffix":""}],"id":"ITEM-1","issued":{"date-parts":[["2025"]]},"publisher":"Jim-Zam","publisher-place":"Sumedang, Jawa Barat","title":"TAHDZIBUL AKHLAK FILSAFAT PENYUCIAN JIWA DAN SENI MERAIH KEBAHAGIAAN (TERJEMAH KITAB TAHDZIBUL AKHLAQ)","type":"book"},"uris":["http://www.mendeley.com/documents/?uuid=058f54e1-f260-47d3-864c-fa6647f9bdf0"]}],"mendeley":{"formattedCitation":"Ibnu Miskawaih, &lt;i&gt;TAHDZIBUL AKHLAK FILSAFAT PENYUCIAN JIWA DAN SENI MERAIH KEBAHAGIAAN (TERJEMAH KITAB TAHDZIBUL AKHLAQ)&lt;/i&gt;, juli 2025, ed. Udin Juhrodin (Sumedang, Jawa Barat: Jim-Zam, 2025).","plainTextFormattedCitation":"Ibnu Miskawaih, TAHDZIBUL AKHLAK FILSAFAT PENYUCIAN JIWA DAN SENI MERAIH KEBAHAGIAAN (TERJEMAH KITAB TAHDZIBUL AKHLAQ), juli 2025, ed. Udin Juhrodin (Sumedang, Jawa Barat: Jim-Zam, 2025).","previouslyFormattedCitation":"Ibnu Miskawaih, &lt;i&gt;TAHDZIBUL AKHLAK FILSAFAT PENYUCIAN JIWA DAN SENI MERAIH KEBAHAGIAAN (TERJEMAH KITAB TAHDZIBUL AKHLAQ)&lt;/i&gt;, juli 2025, ed. Udin Juhrodin (Sumedang, Jawa Barat: Jim-Zam, 2025)."},"properties":{"noteIndex":19},"schema":"https://github.com/citation-style-language/schema/raw/master/csl-citation.json"}</w:instrText>
      </w:r>
      <w:r>
        <w:rPr/>
        <w:fldChar w:fldCharType="separate"/>
      </w:r>
      <w:r>
        <w:rPr>
          <w:noProof/>
        </w:rPr>
        <w:t xml:space="preserve">Ibnu Miskawaih, </w:t>
      </w:r>
      <w:r>
        <w:rPr>
          <w:i/>
          <w:noProof/>
        </w:rPr>
        <w:t>TAHDZIBUL AKHLAK FILSAFAT PENYUCIAN JIWA DAN SENI MERAIH KEBAHAGIAAN (TERJEMAH KITAB TAHDZIBUL AKHLAQ)</w:t>
      </w:r>
      <w:r>
        <w:rPr>
          <w:noProof/>
        </w:rPr>
        <w:t>, juli 2025, ed. Udin Juhrodin (Sumedang, Jawa Barat: Jim-Zam, 2025).</w:t>
      </w:r>
      <w:r>
        <w:rPr/>
        <w:fldChar w:fldCharType="end"/>
      </w:r>
    </w:p>
  </w:footnote>
  <w:footnote w:id="20">
    <w:p w14:paraId="06930C32">
      <w:pPr>
        <w:pStyle w:val="style29"/>
        <w:rPr>
          <w:lang w:val="id-ID"/>
        </w:rPr>
      </w:pPr>
      <w:r>
        <w:rPr>
          <w:rStyle w:val="style38"/>
        </w:rPr>
        <w:footnoteRef/>
      </w:r>
      <w:r>
        <w:t xml:space="preserve"> </w:t>
      </w:r>
      <w:r>
        <w:rPr/>
        <w:fldChar w:fldCharType="begin"/>
      </w:r>
      <w:r>
        <w:instrText>ADDIN CSL_CITATION {"citationItems":[{"id":"ITEM-1","itemData":{"author":[{"dropping-particle":"","family":"Miskawaih","given":"Ibnu","non-dropping-particle":"","parse-names":false,"suffix":""}],"edition":"juli 2025","editor":[{"dropping-particle":"","family":"Juhrodin","given":"Udin","non-dropping-particle":"","parse-names":false,"suffix":""}],"id":"ITEM-1","issued":{"date-parts":[["2025"]]},"publisher":"Jim-Zam","publisher-place":"Sumedang, Jawa Barat","title":"TAHDZIBUL AKHLAK FILSAFAT PENYUCIAN JIWA DAN SENI MERAIH KEBAHAGIAAN (TERJEMAH KITAB TAHDZIBUL AKHLAQ)","type":"book"},"uris":["http://www.mendeley.com/documents/?uuid=058f54e1-f260-47d3-864c-fa6647f9bdf0"]}],"mendeley":{"formattedCitation":"Miskawaih, &lt;i&gt;TAHDZIBUL AKHLAK FILSAFAT PENYUCIAN JIWA DAN SENI MERAIH KEBAHAGIAAN (TERJEMAH KITAB TAHDZIBUL AKHLAQ)&lt;/i&gt;.","plainTextFormattedCitation":"Miskawaih, TAHDZIBUL AKHLAK FILSAFAT PENYUCIAN JIWA DAN SENI MERAIH KEBAHAGIAAN (TERJEMAH KITAB TAHDZIBUL AKHLAQ).","previouslyFormattedCitation":"Miskawaih, &lt;i&gt;TAHDZIBUL AKHLAK FILSAFAT PENYUCIAN JIWA DAN SENI MERAIH KEBAHAGIAAN (TERJEMAH KITAB TAHDZIBUL AKHLAQ)&lt;/i&gt;."},"properties":{"noteIndex":20},"schema":"https://github.com/citation-style-language/schema/raw/master/csl-citation.json"}</w:instrText>
      </w:r>
      <w:r>
        <w:rPr/>
        <w:fldChar w:fldCharType="separate"/>
      </w:r>
      <w:r>
        <w:rPr>
          <w:noProof/>
        </w:rPr>
        <w:t xml:space="preserve">Miskawaih, </w:t>
      </w:r>
      <w:r>
        <w:rPr>
          <w:i/>
          <w:noProof/>
        </w:rPr>
        <w:t>TAHDZIBUL AKHLAK FILSAFAT PENYUCIAN JIWA DAN SENI MERAIH KEBAHAGIAAN (TERJEMAH KITAB TAHDZIBUL AKHLAQ)</w:t>
      </w:r>
      <w:r>
        <w:rPr>
          <w:noProof/>
        </w:rPr>
        <w:t>.</w:t>
      </w:r>
      <w:r>
        <w:rPr/>
        <w:fldChar w:fldCharType="end"/>
      </w:r>
    </w:p>
  </w:footnote>
  <w:footnote w:id="21">
    <w:p w14:paraId="5F275083">
      <w:pPr>
        <w:pStyle w:val="style29"/>
        <w:rPr>
          <w:lang w:val="id-ID"/>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124</w:t>
      </w:r>
    </w:p>
  </w:footnote>
  <w:footnote w:id="22">
    <w:p w14:paraId="63C1642D">
      <w:pPr>
        <w:pStyle w:val="style29"/>
        <w:rPr>
          <w:lang w:val="id-ID"/>
        </w:rPr>
      </w:pPr>
      <w:r>
        <w:rPr>
          <w:rStyle w:val="style38"/>
        </w:rPr>
        <w:footnoteRef/>
      </w:r>
      <w:r>
        <w:t xml:space="preserve"> </w:t>
      </w:r>
      <w:r>
        <w:rPr/>
        <w:fldChar w:fldCharType="begin"/>
      </w:r>
      <w:r>
        <w:instrText>ADDIN CSL_CITATION {"citationItems":[{"id":"ITEM-1","itemData":{"author":[{"dropping-particle":"","family":"Miskawaih","given":"Ibnu","non-dropping-particle":"","parse-names":false,"suffix":""}],"edition":"juli 2025","editor":[{"dropping-particle":"","family":"Juhrodin","given":"Udin","non-dropping-particle":"","parse-names":false,"suffix":""}],"id":"ITEM-1","issued":{"date-parts":[["2025"]]},"publisher":"Jim-Zam","publisher-place":"Sumedang, Jawa Barat","title":"TAHDZIBUL AKHLAK FILSAFAT PENYUCIAN JIWA DAN SENI MERAIH KEBAHAGIAAN (TERJEMAH KITAB TAHDZIBUL AKHLAQ)","type":"book"},"uris":["http://www.mendeley.com/documents/?uuid=058f54e1-f260-47d3-864c-fa6647f9bdf0"]}],"mendeley":{"formattedCitation":"Miskawaih, &lt;i&gt;TAHDZIBUL AKHLAK FILSAFAT PENYUCIAN JIWA DAN SENI MERAIH KEBAHAGIAAN (TERJEMAH KITAB TAHDZIBUL AKHLAQ)&lt;/i&gt;.","plainTextFormattedCitation":"Miskawaih, TAHDZIBUL AKHLAK FILSAFAT PENYUCIAN JIWA DAN SENI MERAIH KEBAHAGIAAN (TERJEMAH KITAB TAHDZIBUL AKHLAQ).","previouslyFormattedCitation":"Miskawaih, &lt;i&gt;TAHDZIBUL AKHLAK FILSAFAT PENYUCIAN JIWA DAN SENI MERAIH KEBAHAGIAAN (TERJEMAH KITAB TAHDZIBUL AKHLAQ)&lt;/i&gt;."},"properties":{"noteIndex":22},"schema":"https://github.com/citation-style-language/schema/raw/master/csl-citation.json"}</w:instrText>
      </w:r>
      <w:r>
        <w:rPr/>
        <w:fldChar w:fldCharType="separate"/>
      </w:r>
      <w:r>
        <w:rPr>
          <w:noProof/>
        </w:rPr>
        <w:t xml:space="preserve">Miskawaih, </w:t>
      </w:r>
      <w:r>
        <w:rPr>
          <w:i/>
          <w:noProof/>
        </w:rPr>
        <w:t>TAHDZIBUL AKHLAK FILSAFAT PENYUCIAN JIWA DAN SENI MERAIH KEBAHAGIAAN (TERJEMAH KITAB TAHDZIBUL AKHLAQ)</w:t>
      </w:r>
      <w:r>
        <w:rPr>
          <w:noProof/>
        </w:rPr>
        <w:t>.</w:t>
      </w:r>
      <w:r>
        <w:rPr/>
        <w:fldChar w:fldCharType="end"/>
      </w:r>
    </w:p>
  </w:footnote>
  <w:footnote w:id="23">
    <w:p w14:paraId="2361853F">
      <w:pPr>
        <w:pStyle w:val="style29"/>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125-128</w:t>
      </w:r>
    </w:p>
  </w:footnote>
  <w:footnote w:id="24">
    <w:p w14:paraId="10C58501">
      <w:pPr>
        <w:pStyle w:val="style29"/>
        <w:rPr>
          <w:lang w:val="id-ID"/>
        </w:rPr>
      </w:pPr>
      <w:r>
        <w:rPr>
          <w:rStyle w:val="style38"/>
        </w:rPr>
        <w:footnoteRef/>
      </w:r>
      <w:r>
        <w:t xml:space="preserve"> </w:t>
      </w:r>
      <w:r>
        <w:rPr>
          <w:i/>
          <w:iCs/>
          <w:lang w:val="id-ID"/>
        </w:rPr>
        <w:t>ibid</w:t>
      </w:r>
      <w:r>
        <w:rPr>
          <w:lang w:val="id-ID"/>
        </w:rPr>
        <w:t xml:space="preserve"> hlm. 124</w:t>
      </w:r>
    </w:p>
  </w:footnote>
  <w:footnote w:id="25">
    <w:p w14:paraId="02886AE8">
      <w:pPr>
        <w:pStyle w:val="style29"/>
        <w:rPr>
          <w:lang w:val="id-ID"/>
        </w:rPr>
      </w:pPr>
      <w:r>
        <w:rPr>
          <w:rStyle w:val="style38"/>
        </w:rPr>
        <w:footnoteRef/>
      </w:r>
      <w:r>
        <w:t xml:space="preserve"> </w:t>
      </w:r>
      <w:r>
        <w:rPr/>
        <w:fldChar w:fldCharType="begin"/>
      </w:r>
      <w:r>
        <w:instrText>ADDIN CSL_CITATION {"citationItems":[{"id":"ITEM-1","itemData":{"author":[{"dropping-particle":"","family":"Miskawaih","given":"Ibnu","non-dropping-particle":"","parse-names":false,"suffix":""}],"edition":"juli 2025","editor":[{"dropping-particle":"","family":"Juhrodin","given":"Udin","non-dropping-particle":"","parse-names":false,"suffix":""}],"id":"ITEM-1","issued":{"date-parts":[["2025"]]},"publisher":"Jim-Zam","publisher-place":"Sumedang, Jawa Barat","title":"TAHDZIBUL AKHLAK FILSAFAT PENYUCIAN JIWA DAN SENI MERAIH KEBAHAGIAAN (TERJEMAH KITAB TAHDZIBUL AKHLAQ)","type":"book"},"uris":["http://www.mendeley.com/documents/?uuid=058f54e1-f260-47d3-864c-fa6647f9bdf0"]}],"mendeley":{"formattedCitation":"Miskawaih, &lt;i&gt;TAHDZIBUL AKHLAK FILSAFAT PENYUCIAN JIWA DAN SENI MERAIH KEBAHAGIAAN (TERJEMAH KITAB TAHDZIBUL AKHLAQ)&lt;/i&gt;.","plainTextFormattedCitation":"Miskawaih, TAHDZIBUL AKHLAK FILSAFAT PENYUCIAN JIWA DAN SENI MERAIH KEBAHAGIAAN (TERJEMAH KITAB TAHDZIBUL AKHLAQ).","previouslyFormattedCitation":"Miskawaih, &lt;i&gt;TAHDZIBUL AKHLAK FILSAFAT PENYUCIAN JIWA DAN SENI MERAIH KEBAHAGIAAN (TERJEMAH KITAB TAHDZIBUL AKHLAQ)&lt;/i&gt;."},"properties":{"noteIndex":25},"schema":"https://github.com/citation-style-language/schema/raw/master/csl-citation.json"}</w:instrText>
      </w:r>
      <w:r>
        <w:rPr/>
        <w:fldChar w:fldCharType="separate"/>
      </w:r>
      <w:r>
        <w:rPr>
          <w:noProof/>
        </w:rPr>
        <w:t xml:space="preserve">Miskawaih, </w:t>
      </w:r>
      <w:r>
        <w:rPr>
          <w:i/>
          <w:noProof/>
        </w:rPr>
        <w:t>TAHDZIBUL AKHLAK FILSAFAT PENYUCIAN JIWA DAN SENI MERAIH KEBAHAGIAAN (TERJEMAH KITAB TAHDZIBUL AKHLAQ)</w:t>
      </w:r>
      <w:r>
        <w:rPr>
          <w:noProof/>
        </w:rPr>
        <w:t>.</w:t>
      </w:r>
      <w:r>
        <w:rPr/>
        <w:fldChar w:fldCharType="end"/>
      </w:r>
    </w:p>
  </w:footnote>
  <w:footnote w:id="26">
    <w:p w14:paraId="29A10E0E">
      <w:pPr>
        <w:pStyle w:val="style29"/>
        <w:rPr>
          <w:lang w:val="id-ID"/>
        </w:rPr>
      </w:pPr>
      <w:r>
        <w:rPr>
          <w:rStyle w:val="style38"/>
        </w:rPr>
        <w:footnoteRef/>
      </w:r>
      <w:r>
        <w:t xml:space="preserve"> </w:t>
      </w:r>
      <w:r>
        <w:rPr>
          <w:i/>
          <w:iCs/>
          <w:lang w:val="id-ID"/>
        </w:rPr>
        <w:t xml:space="preserve">Ibid </w:t>
      </w:r>
      <w:r>
        <w:rPr>
          <w:lang w:val="id-ID"/>
        </w:rPr>
        <w:t>hlm. 22</w:t>
      </w:r>
    </w:p>
  </w:footnote>
  <w:footnote w:id="27">
    <w:p w14:paraId="7E5D9FEE">
      <w:pPr>
        <w:pStyle w:val="style29"/>
        <w:rPr>
          <w:lang w:val="id-ID"/>
        </w:rPr>
      </w:pPr>
      <w:r>
        <w:rPr>
          <w:rStyle w:val="style38"/>
        </w:rPr>
        <w:footnoteRef/>
      </w:r>
      <w:r>
        <w:t xml:space="preserve"> </w:t>
      </w:r>
      <w:r>
        <w:rPr>
          <w:i/>
          <w:iCs/>
          <w:lang w:val="id-ID"/>
        </w:rPr>
        <w:t xml:space="preserve">Ibid </w:t>
      </w:r>
      <w:r>
        <w:rPr>
          <w:lang w:val="id-ID"/>
        </w:rPr>
        <w:t>hlm. 21</w:t>
      </w:r>
    </w:p>
  </w:footnote>
  <w:footnote w:id="28">
    <w:p w14:paraId="7ED23777">
      <w:pPr>
        <w:pStyle w:val="style29"/>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150</w:t>
      </w:r>
    </w:p>
  </w:footnote>
  <w:footnote w:id="29">
    <w:p w14:paraId="45EC1C30">
      <w:pPr>
        <w:pStyle w:val="style29"/>
        <w:rPr/>
      </w:pPr>
      <w:r>
        <w:rPr>
          <w:rStyle w:val="style38"/>
        </w:rPr>
        <w:footnoteRef/>
      </w:r>
      <w:r>
        <w:t xml:space="preserve"> </w:t>
      </w:r>
      <w:r>
        <w:rPr>
          <w:i/>
          <w:iCs/>
          <w:lang w:val="id-ID"/>
        </w:rPr>
        <w:t xml:space="preserve">Ibid </w:t>
      </w:r>
      <w:r>
        <w:rPr>
          <w:lang w:val="id-ID"/>
        </w:rPr>
        <w:t>hlm. 151</w:t>
      </w:r>
    </w:p>
    <w:p w14:paraId="5CF77FC8">
      <w:pPr>
        <w:pStyle w:val="style29"/>
        <w:rPr/>
      </w:pPr>
    </w:p>
  </w:footnote>
  <w:footnote w:id="30">
    <w:p w14:paraId="097CB1EE">
      <w:pPr>
        <w:pStyle w:val="style29"/>
        <w:rPr>
          <w:lang w:val="id-ID"/>
        </w:rPr>
      </w:pPr>
      <w:r>
        <w:rPr>
          <w:rStyle w:val="style38"/>
        </w:rPr>
        <w:footnoteRef/>
      </w:r>
      <w:r>
        <w:t xml:space="preserve"> </w:t>
      </w:r>
      <w:r>
        <w:rPr>
          <w:lang w:val="id-ID"/>
        </w:rPr>
        <w:t xml:space="preserve">Abu Hamid Muhammad bin Muhammad Al-Ghazali, </w:t>
      </w:r>
      <w:r>
        <w:rPr>
          <w:i/>
          <w:iCs/>
          <w:lang w:val="id-ID"/>
        </w:rPr>
        <w:t xml:space="preserve">Ringkasan Ihya Ulumuddin </w:t>
      </w:r>
      <w:r>
        <w:rPr>
          <w:lang w:val="id-ID"/>
        </w:rPr>
        <w:t>(Jakarta: Pustaka Amani, 2007) hlm. 238-240</w:t>
      </w:r>
    </w:p>
  </w:footnote>
  <w:footnote w:id="31">
    <w:p w14:paraId="7F3CE3EE">
      <w:pPr>
        <w:pStyle w:val="style29"/>
        <w:rPr>
          <w:lang w:val="id-ID"/>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13</w:t>
      </w:r>
    </w:p>
  </w:footnote>
  <w:footnote w:id="32">
    <w:p w14:paraId="601C3EB0">
      <w:pPr>
        <w:pStyle w:val="style29"/>
        <w:rPr>
          <w:lang w:val="id-ID"/>
        </w:rPr>
      </w:pPr>
      <w:r>
        <w:rPr>
          <w:rStyle w:val="style38"/>
        </w:rPr>
        <w:footnoteRef/>
      </w:r>
      <w:r>
        <w:t xml:space="preserve"> </w:t>
      </w:r>
      <w:r>
        <w:rPr/>
        <w:fldChar w:fldCharType="begin"/>
      </w:r>
      <w:r>
        <w:instrText>ADDIN CSL_CITATION {"citationItems":[{"id":"ITEM-1","itemData":{"author":[{"dropping-particle":"","family":"Surur","given":"Miftahus","non-dropping-particle":"","parse-names":false,"suffix":""}],"id":"ITEM-1","issue":"2","issued":{"date-parts":[["2018"]]},"title":"KONSEP TAUBAT DALAM AL-QUR’AN","type":"article-journal","volume":"8"},"uris":["http://www.mendeley.com/documents/?uuid=eb1cfbb7-b6e0-4d35-a9e4-95c130990410"]}],"mendeley":{"formattedCitation":"Miftahus Surur, &lt;i&gt;KONSEP TAUBAT DALAM AL-QUR’AN&lt;/i&gt;, 8, no. 2 (2018).","plainTextFormattedCitation":"Miftahus Surur, KONSEP TAUBAT DALAM AL-QUR’AN, 8, no. 2 (2018).","previouslyFormattedCitation":"Miftahus Surur, &lt;i&gt;KONSEP TAUBAT DALAM AL-QUR’AN&lt;/i&gt;, 8, no. 2 (2018)."},"properties":{"noteIndex":32},"schema":"https://github.com/citation-style-language/schema/raw/master/csl-citation.json"}</w:instrText>
      </w:r>
      <w:r>
        <w:rPr/>
        <w:fldChar w:fldCharType="separate"/>
      </w:r>
      <w:r>
        <w:rPr>
          <w:noProof/>
        </w:rPr>
        <w:t xml:space="preserve">Miftahus Surur, </w:t>
      </w:r>
      <w:r>
        <w:rPr>
          <w:i/>
          <w:noProof/>
        </w:rPr>
        <w:t>KONSEP TAUBAT DALAM AL-QUR’AN</w:t>
      </w:r>
      <w:r>
        <w:rPr>
          <w:noProof/>
        </w:rPr>
        <w:t>, 8, no. 2 (2018).</w:t>
      </w:r>
      <w:r>
        <w:rPr/>
        <w:fldChar w:fldCharType="end"/>
      </w:r>
    </w:p>
  </w:footnote>
  <w:footnote w:id="33">
    <w:p w14:paraId="1532AA12">
      <w:pPr>
        <w:pStyle w:val="style29"/>
        <w:rPr>
          <w:lang w:val="id-ID"/>
        </w:rPr>
      </w:pPr>
      <w:r>
        <w:rPr>
          <w:rStyle w:val="style38"/>
        </w:rPr>
        <w:footnoteRef/>
      </w:r>
      <w:r>
        <w:t xml:space="preserve"> </w:t>
      </w:r>
      <w:r>
        <w:rPr>
          <w:lang w:val="id-ID"/>
        </w:rPr>
        <w:t xml:space="preserve">Istigfarotur Rahmaniyah, </w:t>
      </w:r>
      <w:r>
        <w:rPr>
          <w:i/>
          <w:iCs/>
          <w:lang w:val="id-ID"/>
        </w:rPr>
        <w:t>Pendidikan Etika Konsep Jiwa dan Etika Perspektif Ibnu Miskawaih dalam Kontribusinya di Bidang Pendidikan</w:t>
      </w:r>
      <w:r>
        <w:rPr>
          <w:i/>
          <w:iCs/>
          <w:lang w:val="id-ID"/>
        </w:rPr>
        <w:t xml:space="preserve"> </w:t>
      </w:r>
      <w:r>
        <w:rPr>
          <w:lang w:val="id-ID"/>
        </w:rPr>
        <w:t>(Malang: UIN-Maliki Press, 2010) hlm. 16</w:t>
      </w:r>
    </w:p>
  </w:footnote>
  <w:footnote w:id="34">
    <w:p w14:paraId="061A3C5C">
      <w:pPr>
        <w:pStyle w:val="style29"/>
        <w:rPr>
          <w:lang w:val="id-ID"/>
        </w:rPr>
      </w:pPr>
      <w:r>
        <w:rPr>
          <w:rStyle w:val="style38"/>
        </w:rPr>
        <w:footnoteRef/>
      </w:r>
      <w:r>
        <w:t xml:space="preserve"> </w:t>
      </w:r>
      <w:r>
        <w:rPr>
          <w:i/>
          <w:iCs/>
          <w:lang w:val="id-ID"/>
        </w:rPr>
        <w:t>Ibid</w:t>
      </w:r>
      <w:r>
        <w:rPr>
          <w:lang w:val="id-ID"/>
        </w:rPr>
        <w:t xml:space="preserve"> hlm. 1</w:t>
      </w:r>
      <w:r>
        <w:rPr>
          <w:lang w:val="id-ID"/>
        </w:rPr>
        <w:t>4</w:t>
      </w:r>
    </w:p>
  </w:footnote>
  <w:footnote w:id="35">
    <w:p w14:paraId="33A85722">
      <w:pPr>
        <w:pStyle w:val="style29"/>
        <w:rPr>
          <w:lang w:val="id-ID"/>
        </w:rPr>
      </w:pPr>
      <w:r>
        <w:rPr>
          <w:rStyle w:val="style38"/>
        </w:rPr>
        <w:footnoteRef/>
      </w:r>
      <w:r>
        <w:t xml:space="preserve"> </w:t>
      </w:r>
      <w:r>
        <w:rPr/>
        <w:fldChar w:fldCharType="begin"/>
      </w:r>
      <w:r>
        <w:instrText>ADDIN CSL_CITATION {"citationItems":[{"id":"ITEM-1","itemData":{"author":[{"dropping-particle":"","family":"Aly","given":"Haribaan","non-dropping-particle":"","parse-names":false,"suffix":""},{"dropping-particle":"","family":"Tamin","given":"Daris","non-dropping-particle":"","parse-names":false,"suffix":""}],"id":"ITEM-1","issue":"2","issued":{"date-parts":[["2026"]]},"title":"Konsep Jiwa dalam Pemikiran Imam Al-Ghazali dan Relevansinya terhadap Pengembangan Bimbingan dan Konseling Pendidikan Islam","type":"article-journal","volume":"2"},"uris":["http://www.mendeley.com/documents/?uuid=ca0538cd-5330-4bac-991f-b9beeea89d6b"]}],"mendeley":{"formattedCitation":"Haribaan Aly and Daris Tamin, &lt;i&gt;Konsep Jiwa Dalam Pemikiran Imam Al-Ghazali Dan Relevansinya Terhadap Pengembangan Bimbingan Dan Konseling Pendidikan Islam&lt;/i&gt;, 2, no. 2 (2026).","plainTextFormattedCitation":"Haribaan Aly and Daris Tamin, Konsep Jiwa Dalam Pemikiran Imam Al-Ghazali Dan Relevansinya Terhadap Pengembangan Bimbingan Dan Konseling Pendidikan Islam, 2, no. 2 (2026).","previouslyFormattedCitation":"Haribaan Aly and Daris Tamin, &lt;i&gt;Konsep Jiwa Dalam Pemikiran Imam Al-Ghazali Dan Relevansinya Terhadap Pengembangan Bimbingan Dan Konseling Pendidikan Islam&lt;/i&gt;, 2, no. 2 (2026)."},"properties":{"noteIndex":35},"schema":"https://github.com/citation-style-language/schema/raw/master/csl-citation.json"}</w:instrText>
      </w:r>
      <w:r>
        <w:rPr/>
        <w:fldChar w:fldCharType="separate"/>
      </w:r>
      <w:r>
        <w:rPr>
          <w:noProof/>
        </w:rPr>
        <w:t xml:space="preserve">Haribaan Aly and Daris Tamin, </w:t>
      </w:r>
      <w:r>
        <w:rPr>
          <w:i/>
          <w:noProof/>
        </w:rPr>
        <w:t>Konsep Jiwa Dalam Pemikiran Imam Al-Ghazali Dan Relevansinya Terhadap Pengembangan Bimbingan Dan Konseling Pendidikan Islam</w:t>
      </w:r>
      <w:r>
        <w:rPr>
          <w:noProof/>
        </w:rPr>
        <w:t>, 2, no. 2 (2026).</w:t>
      </w:r>
      <w:r>
        <w:rPr/>
        <w:fldChar w:fldCharType="end"/>
      </w:r>
    </w:p>
  </w:footnote>
  <w:footnote w:id="36">
    <w:p w14:paraId="45B81D48">
      <w:pPr>
        <w:pStyle w:val="style29"/>
        <w:rPr>
          <w:lang w:val="id-ID"/>
        </w:rPr>
      </w:pPr>
      <w:r>
        <w:rPr>
          <w:rStyle w:val="style38"/>
        </w:rPr>
        <w:footnoteRef/>
      </w:r>
      <w:r>
        <w:t xml:space="preserve"> </w:t>
      </w:r>
      <w:r>
        <w:rPr/>
        <w:fldChar w:fldCharType="begin"/>
      </w:r>
      <w:r>
        <w:instrText>ADDIN CSL_CITATION {"citationItems":[{"id":"ITEM-1","itemData":{"author":[{"dropping-particle":"","family":"Triyana","given":"","non-dropping-particle":"","parse-names":false,"suffix":""},{"dropping-particle":"","family":"Achlami","given":"","non-dropping-particle":"","parse-names":false,"suffix":""},{"dropping-particle":"","family":"Muslimin","given":"","non-dropping-particle":"","parse-names":false,"suffix":""},{"dropping-particle":"","family":"Hamid","given":"abd. rahman","non-dropping-particle":"","parse-names":false,"suffix":""}],"id":"ITEM-1","issue":"2","issued":{"date-parts":[["2026"]]},"title":"Konsep Akhlak Ibnu Miskawaih dan Implikasinya terhadap Etika Bermedia Sosial","type":"article-journal","volume":"4"},"uris":["http://www.mendeley.com/documents/?uuid=f2a3e27b-4b8a-4c8a-b994-ab4461507a0f"]}],"mendeley":{"formattedCitation":"Triyana et al., &lt;i&gt;Konsep Akhlak Ibnu Miskawaih Dan Implikasinya Terhadap Etika Bermedia Sosial&lt;/i&gt;, 4, no. 2 (2026).","plainTextFormattedCitation":"Triyana et al., Konsep Akhlak Ibnu Miskawaih Dan Implikasinya Terhadap Etika Bermedia Sosial, 4, no. 2 (2026).","previouslyFormattedCitation":"Triyana et al., &lt;i&gt;Konsep Akhlak Ibnu Miskawaih Dan Implikasinya Terhadap Etika Bermedia Sosial&lt;/i&gt;, 4, no. 2 (2026)."},"properties":{"noteIndex":36},"schema":"https://github.com/citation-style-language/schema/raw/master/csl-citation.json"}</w:instrText>
      </w:r>
      <w:r>
        <w:rPr/>
        <w:fldChar w:fldCharType="separate"/>
      </w:r>
      <w:r>
        <w:rPr>
          <w:noProof/>
        </w:rPr>
        <w:t xml:space="preserve">Triyana et al., </w:t>
      </w:r>
      <w:r>
        <w:rPr>
          <w:i/>
          <w:noProof/>
        </w:rPr>
        <w:t>Konsep Akhlak Ibnu Miskawaih Dan Implikasinya Terhadap Etika Bermedia Sosial</w:t>
      </w:r>
      <w:r>
        <w:rPr>
          <w:noProof/>
        </w:rPr>
        <w:t>, 4, no. 2 (2026).</w:t>
      </w:r>
      <w:r>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2AC448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00000001"/>
    <w:multiLevelType w:val="multilevel"/>
    <w:tmpl w:val="7BB669C8"/>
    <w:lvl w:ilvl="0">
      <w:start w:val="1"/>
      <w:numFmt w:val="upperRoman"/>
      <w:lvlText w:val="BAB %1"/>
      <w:lvlJc w:val="left"/>
      <w:pPr>
        <w:ind w:left="360" w:hanging="360"/>
      </w:pPr>
    </w:lvl>
    <w:lvl w:ilvl="1">
      <w:start w:val="1"/>
      <w:numFmt w:val="decimal"/>
      <w:lvlText w:val="%1.%2"/>
      <w:lvlJc w:val="left"/>
      <w:pPr>
        <w:ind w:left="720" w:hanging="360"/>
      </w:pPr>
    </w:lvl>
    <w:lvl w:ilvl="2">
      <w:start w:val="1"/>
      <w:numFmt w:val="decimal"/>
      <w:lvlText w:val="%1.%2.%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0000002"/>
    <w:multiLevelType w:val="hybridMultilevel"/>
    <w:tmpl w:val="309E7052"/>
    <w:lvl w:ilvl="0" w:tplc="6CC4247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00000003"/>
    <w:multiLevelType w:val="hybridMultilevel"/>
    <w:tmpl w:val="E244010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multilevel"/>
    <w:tmpl w:val="26CCEB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00000005"/>
    <w:multiLevelType w:val="hybridMultilevel"/>
    <w:tmpl w:val="5C34A4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6"/>
    <w:multiLevelType w:val="multilevel"/>
    <w:tmpl w:val="8BC461EC"/>
    <w:lvl w:ilvl="0">
      <w:start w:val="1"/>
      <w:numFmt w:val="bullet"/>
      <w:lvlText w:val=""/>
      <w:lvlJc w:val="left"/>
      <w:pPr>
        <w:tabs>
          <w:tab w:val="left" w:leader="none" w:pos="360"/>
        </w:tabs>
        <w:ind w:left="360" w:hanging="360"/>
      </w:pPr>
      <w:rPr>
        <w:rFonts w:ascii="Symbol" w:hAnsi="Symbol" w:hint="default"/>
        <w:sz w:val="20"/>
      </w:rPr>
    </w:lvl>
    <w:lvl w:ilvl="1" w:tentative="1">
      <w:start w:val="1"/>
      <w:numFmt w:val="bullet"/>
      <w:lvlText w:val="o"/>
      <w:lvlJc w:val="left"/>
      <w:pPr>
        <w:tabs>
          <w:tab w:val="left" w:leader="none" w:pos="1080"/>
        </w:tabs>
        <w:ind w:left="1080" w:hanging="360"/>
      </w:pPr>
      <w:rPr>
        <w:rFonts w:ascii="Courier New" w:hAnsi="Courier New" w:hint="default"/>
        <w:sz w:val="20"/>
      </w:rPr>
    </w:lvl>
    <w:lvl w:ilvl="2" w:tentative="1">
      <w:start w:val="1"/>
      <w:numFmt w:val="bullet"/>
      <w:lvlText w:val=""/>
      <w:lvlJc w:val="left"/>
      <w:pPr>
        <w:tabs>
          <w:tab w:val="left" w:leader="none" w:pos="1800"/>
        </w:tabs>
        <w:ind w:left="1800" w:hanging="360"/>
      </w:pPr>
      <w:rPr>
        <w:rFonts w:ascii="Wingdings" w:hAnsi="Wingdings" w:hint="default"/>
        <w:sz w:val="20"/>
      </w:rPr>
    </w:lvl>
    <w:lvl w:ilvl="3" w:tentative="1">
      <w:start w:val="1"/>
      <w:numFmt w:val="bullet"/>
      <w:lvlText w:val=""/>
      <w:lvlJc w:val="left"/>
      <w:pPr>
        <w:tabs>
          <w:tab w:val="left" w:leader="none" w:pos="2520"/>
        </w:tabs>
        <w:ind w:left="2520" w:hanging="360"/>
      </w:pPr>
      <w:rPr>
        <w:rFonts w:ascii="Wingdings" w:hAnsi="Wingdings" w:hint="default"/>
        <w:sz w:val="20"/>
      </w:rPr>
    </w:lvl>
    <w:lvl w:ilvl="4" w:tentative="1">
      <w:start w:val="1"/>
      <w:numFmt w:val="bullet"/>
      <w:lvlText w:val=""/>
      <w:lvlJc w:val="left"/>
      <w:pPr>
        <w:tabs>
          <w:tab w:val="left" w:leader="none" w:pos="3240"/>
        </w:tabs>
        <w:ind w:left="3240" w:hanging="360"/>
      </w:pPr>
      <w:rPr>
        <w:rFonts w:ascii="Wingdings" w:hAnsi="Wingdings" w:hint="default"/>
        <w:sz w:val="20"/>
      </w:rPr>
    </w:lvl>
    <w:lvl w:ilvl="5" w:tentative="1">
      <w:start w:val="1"/>
      <w:numFmt w:val="bullet"/>
      <w:lvlText w:val=""/>
      <w:lvlJc w:val="left"/>
      <w:pPr>
        <w:tabs>
          <w:tab w:val="left" w:leader="none" w:pos="3960"/>
        </w:tabs>
        <w:ind w:left="3960" w:hanging="360"/>
      </w:pPr>
      <w:rPr>
        <w:rFonts w:ascii="Wingdings" w:hAnsi="Wingdings" w:hint="default"/>
        <w:sz w:val="20"/>
      </w:rPr>
    </w:lvl>
    <w:lvl w:ilvl="6" w:tentative="1">
      <w:start w:val="1"/>
      <w:numFmt w:val="bullet"/>
      <w:lvlText w:val=""/>
      <w:lvlJc w:val="left"/>
      <w:pPr>
        <w:tabs>
          <w:tab w:val="left" w:leader="none" w:pos="4680"/>
        </w:tabs>
        <w:ind w:left="4680" w:hanging="360"/>
      </w:pPr>
      <w:rPr>
        <w:rFonts w:ascii="Wingdings" w:hAnsi="Wingdings" w:hint="default"/>
        <w:sz w:val="20"/>
      </w:rPr>
    </w:lvl>
    <w:lvl w:ilvl="7" w:tentative="1">
      <w:start w:val="1"/>
      <w:numFmt w:val="bullet"/>
      <w:lvlText w:val=""/>
      <w:lvlJc w:val="left"/>
      <w:pPr>
        <w:tabs>
          <w:tab w:val="left" w:leader="none" w:pos="5400"/>
        </w:tabs>
        <w:ind w:left="5400" w:hanging="360"/>
      </w:pPr>
      <w:rPr>
        <w:rFonts w:ascii="Wingdings" w:hAnsi="Wingdings" w:hint="default"/>
        <w:sz w:val="20"/>
      </w:rPr>
    </w:lvl>
    <w:lvl w:ilvl="8" w:tentative="1">
      <w:start w:val="1"/>
      <w:numFmt w:val="bullet"/>
      <w:lvlText w:val=""/>
      <w:lvlJc w:val="left"/>
      <w:pPr>
        <w:tabs>
          <w:tab w:val="left" w:leader="none" w:pos="6120"/>
        </w:tabs>
        <w:ind w:left="6120" w:hanging="360"/>
      </w:pPr>
      <w:rPr>
        <w:rFonts w:ascii="Wingdings" w:hAnsi="Wingdings" w:hint="default"/>
        <w:sz w:val="20"/>
      </w:rPr>
    </w:lvl>
  </w:abstractNum>
  <w:abstractNum w:abstractNumId="7">
    <w:nsid w:val="00000007"/>
    <w:multiLevelType w:val="multilevel"/>
    <w:tmpl w:val="1DBC383C"/>
    <w:lvl w:ilvl="0">
      <w:start w:val="1"/>
      <w:numFmt w:val="upperRoman"/>
      <w:pStyle w:val="style1"/>
      <w:suff w:val="nothing"/>
      <w:lvlText w:val="BAB %1"/>
      <w:lvlJc w:val="left"/>
      <w:pPr>
        <w:ind w:left="360" w:hanging="360"/>
      </w:pPr>
      <w:rPr>
        <w:rFonts w:hint="default"/>
      </w:rPr>
    </w:lvl>
    <w:lvl w:ilvl="1">
      <w:start w:val="1"/>
      <w:numFmt w:val="decimal"/>
      <w:pStyle w:val="style2"/>
      <w:isLgl/>
      <w:lvlText w:val="%1.%2"/>
      <w:lvlJc w:val="left"/>
      <w:pPr>
        <w:ind w:left="720" w:hanging="360"/>
      </w:pPr>
      <w:rPr>
        <w:rFonts w:hint="default"/>
      </w:rPr>
    </w:lvl>
    <w:lvl w:ilvl="2">
      <w:start w:val="1"/>
      <w:numFmt w:val="decimal"/>
      <w:pStyle w:val="style3"/>
      <w:isLg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00000008"/>
    <w:multiLevelType w:val="multilevel"/>
    <w:tmpl w:val="90860ED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00000009"/>
    <w:multiLevelType w:val="multilevel"/>
    <w:tmpl w:val="BB60068C"/>
    <w:lvl w:ilvl="0">
      <w:start w:val="1"/>
      <w:numFmt w:val="decimal"/>
      <w:lvlText w:val="%1."/>
      <w:lvlJc w:val="left"/>
      <w:pPr>
        <w:tabs>
          <w:tab w:val="left" w:leader="none" w:pos="720"/>
        </w:tabs>
        <w:ind w:left="720" w:hanging="360"/>
      </w:pPr>
    </w:lvl>
    <w:lvl w:ilvl="1">
      <w:start w:val="1"/>
      <w:numFmt w:val="bullet"/>
      <w:lvlText w:val=""/>
      <w:lvlJc w:val="left"/>
      <w:pPr>
        <w:ind w:left="1440" w:hanging="360"/>
      </w:pPr>
      <w:rPr>
        <w:rFonts w:ascii="Symbol" w:cs="Times New Roman" w:eastAsia="Times New Roman" w:hAnsi="Symbol" w:hint="default"/>
      </w:r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7"/>
  </w:num>
  <w:num w:numId="2">
    <w:abstractNumId w:val="0"/>
  </w:num>
  <w:num w:numId="3">
    <w:abstractNumId w:val="1"/>
  </w:num>
  <w:num w:numId="4">
    <w:abstractNumId w:val="8"/>
  </w:num>
  <w:num w:numId="5">
    <w:abstractNumId w:val="4"/>
  </w:num>
  <w:num w:numId="6">
    <w:abstractNumId w:val="6"/>
  </w:num>
  <w:num w:numId="7">
    <w:abstractNumId w:val="2"/>
  </w:num>
  <w:num w:numId="8">
    <w:abstractNumId w:val="5"/>
  </w:num>
  <w:num w:numId="9">
    <w:abstractNumId w:val="9"/>
  </w:num>
  <w:num w:numId="10">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60"/>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bidi="ar-SA"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2"/>
        <w:szCs w:val="22"/>
        <w:lang w:bidi="ar-SA" w:eastAsia="en-ID"/>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numPr>
        <w:ilvl w:val="0"/>
        <w:numId w:val="1"/>
      </w:numPr>
      <w:spacing w:after="0"/>
      <w:jc w:val="center"/>
      <w:outlineLvl w:val="0"/>
    </w:pPr>
    <w:rPr>
      <w:rFonts w:ascii="Times New Roman" w:cs="Times New Roman" w:eastAsia="Times New Roman" w:hAnsi="Times New Roman"/>
      <w:b/>
      <w:bCs/>
      <w:color w:val="000000"/>
      <w:sz w:val="24"/>
      <w:szCs w:val="24"/>
    </w:rPr>
  </w:style>
  <w:style w:type="paragraph" w:styleId="style2">
    <w:name w:val="heading 2"/>
    <w:basedOn w:val="style0"/>
    <w:next w:val="style0"/>
    <w:qFormat/>
    <w:uiPriority w:val="9"/>
    <w:pPr>
      <w:keepNext/>
      <w:keepLines/>
      <w:numPr>
        <w:ilvl w:val="1"/>
        <w:numId w:val="1"/>
      </w:numPr>
      <w:spacing w:after="0" w:lineRule="auto" w:line="240"/>
      <w:outlineLvl w:val="1"/>
    </w:pPr>
    <w:rPr>
      <w:rFonts w:ascii="Times New Roman" w:cs="Times New Roman" w:eastAsia="Times New Roman" w:hAnsi="Times New Roman"/>
      <w:b/>
      <w:bCs/>
      <w:sz w:val="24"/>
      <w:szCs w:val="24"/>
    </w:rPr>
  </w:style>
  <w:style w:type="paragraph" w:styleId="style3">
    <w:name w:val="heading 3"/>
    <w:basedOn w:val="style0"/>
    <w:next w:val="style0"/>
    <w:qFormat/>
    <w:uiPriority w:val="9"/>
    <w:pPr>
      <w:keepNext/>
      <w:keepLines/>
      <w:numPr>
        <w:ilvl w:val="2"/>
        <w:numId w:val="1"/>
      </w:numPr>
      <w:spacing w:before="40" w:after="0"/>
      <w:outlineLvl w:val="2"/>
    </w:pPr>
    <w:rPr>
      <w:rFonts w:ascii="Times New Roman" w:cs="Times New Roman" w:eastAsia="Times New Roman" w:hAnsi="Times New Roman"/>
      <w:color w:val="000000"/>
      <w:sz w:val="24"/>
      <w:szCs w:val="24"/>
    </w:rPr>
  </w:style>
  <w:style w:type="paragraph" w:styleId="style4">
    <w:name w:val="heading 4"/>
    <w:basedOn w:val="style0"/>
    <w:next w:val="style0"/>
    <w:qFormat/>
    <w:uiPriority w:val="9"/>
    <w:pPr>
      <w:keepNext/>
      <w:keepLines/>
      <w:spacing w:before="240" w:after="40"/>
      <w:outlineLvl w:val="3"/>
    </w:pPr>
    <w:rPr>
      <w:b/>
      <w:bCs/>
      <w:sz w:val="24"/>
      <w:szCs w:val="24"/>
    </w:rPr>
  </w:style>
  <w:style w:type="paragraph" w:styleId="style5">
    <w:name w:val="heading 5"/>
    <w:basedOn w:val="style0"/>
    <w:next w:val="style0"/>
    <w:qFormat/>
    <w:uiPriority w:val="9"/>
    <w:pPr>
      <w:keepNext/>
      <w:keepLines/>
      <w:spacing w:before="220" w:after="40"/>
      <w:outlineLvl w:val="4"/>
    </w:pPr>
    <w:rPr>
      <w:b/>
      <w:bCs/>
    </w:rPr>
  </w:style>
  <w:style w:type="paragraph" w:styleId="style6">
    <w:name w:val="heading 6"/>
    <w:basedOn w:val="style0"/>
    <w:next w:val="style0"/>
    <w:qFormat/>
    <w:uiPriority w:val="9"/>
    <w:pPr>
      <w:keepNext/>
      <w:keepLines/>
      <w:spacing w:before="200" w:after="40"/>
      <w:outlineLvl w:val="5"/>
    </w:pPr>
    <w:rPr>
      <w:b/>
      <w:bCs/>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styleId="style62">
    <w:name w:val="Title"/>
    <w:basedOn w:val="style0"/>
    <w:next w:val="style0"/>
    <w:qFormat/>
    <w:uiPriority w:val="10"/>
    <w:pPr>
      <w:keepNext/>
      <w:keepLines/>
      <w:spacing w:before="480" w:after="120"/>
    </w:pPr>
    <w:rPr>
      <w:b/>
      <w:bCs/>
      <w:sz w:val="72"/>
      <w:szCs w:val="72"/>
    </w:rPr>
  </w:style>
  <w:style w:type="paragraph" w:styleId="style74">
    <w:name w:val="Subtitle"/>
    <w:basedOn w:val="style0"/>
    <w:next w:val="style0"/>
    <w:qFormat/>
    <w:uiPriority w:val="11"/>
    <w:pPr>
      <w:keepNext/>
      <w:keepLines/>
      <w:spacing w:before="360" w:after="80"/>
    </w:pPr>
    <w:rPr>
      <w:rFonts w:ascii="Georgia" w:cs="Georgia" w:eastAsia="Georgia" w:hAnsi="Georgia"/>
      <w:i/>
      <w:iCs/>
      <w:color w:val="666666"/>
      <w:sz w:val="48"/>
      <w:szCs w:val="48"/>
    </w:rPr>
  </w:style>
  <w:style w:type="table" w:customStyle="1" w:styleId="style4098">
    <w:basedOn w:val="style4097"/>
    <w:next w:val="style4098"/>
    <w:pPr>
      <w:spacing w:after="0" w:lineRule="auto" w:line="240"/>
    </w:pPr>
    <w:rPr/>
    <w:tblPr>
      <w:tblStyleRowBandSize w:val="1"/>
      <w:tblStyleColBandSize w:val="1"/>
      <w:tblCellMar>
        <w:top w:w="0" w:type="dxa"/>
        <w:left w:w="108" w:type="dxa"/>
        <w:bottom w:w="0" w:type="dxa"/>
        <w:right w:w="108" w:type="dxa"/>
      </w:tblCellMar>
    </w:tblPr>
    <w:tcPr>
      <w:tcBorders/>
    </w:tcPr>
  </w:style>
  <w:style w:type="character" w:styleId="style85">
    <w:name w:val="Hyperlink"/>
    <w:basedOn w:val="style65"/>
    <w:next w:val="style85"/>
    <w:uiPriority w:val="99"/>
    <w:rPr>
      <w:color w:val="0000ff"/>
      <w:u w:val="single"/>
    </w:rPr>
  </w:style>
  <w:style w:type="character" w:customStyle="1" w:styleId="style4099">
    <w:name w:val="Unresolved Mention"/>
    <w:basedOn w:val="style65"/>
    <w:next w:val="style4099"/>
    <w:uiPriority w:val="99"/>
    <w:rPr>
      <w:color w:val="605e5c"/>
      <w:shd w:val="clear" w:color="auto" w:fill="e1dfdd"/>
    </w:rPr>
  </w:style>
  <w:style w:type="paragraph" w:styleId="style266">
    <w:name w:val="TOC Heading"/>
    <w:basedOn w:val="style1"/>
    <w:next w:val="style0"/>
    <w:qFormat/>
    <w:uiPriority w:val="39"/>
    <w:pPr>
      <w:spacing w:before="240"/>
      <w:ind w:left="0" w:firstLine="0"/>
      <w:jc w:val="left"/>
      <w:outlineLvl w:val="9"/>
    </w:pPr>
    <w:rPr>
      <w:rFonts w:ascii="Calibri" w:cs="Times New Roman" w:eastAsia="ＭＳ ゴシック" w:hAnsi="Calibri"/>
      <w:b w:val="false"/>
      <w:bCs w:val="false"/>
      <w:color w:val="365f91"/>
      <w:sz w:val="32"/>
      <w:szCs w:val="32"/>
      <w:lang w:val="en-US" w:eastAsia="en-US"/>
    </w:rPr>
  </w:style>
  <w:style w:type="paragraph" w:styleId="style19">
    <w:name w:val="toc 1"/>
    <w:basedOn w:val="style0"/>
    <w:next w:val="style0"/>
    <w:uiPriority w:val="39"/>
    <w:pPr>
      <w:spacing w:after="100"/>
    </w:pPr>
    <w:rPr/>
  </w:style>
  <w:style w:type="paragraph" w:styleId="style20">
    <w:name w:val="toc 2"/>
    <w:basedOn w:val="style0"/>
    <w:next w:val="style0"/>
    <w:uiPriority w:val="39"/>
    <w:pPr>
      <w:spacing w:after="100"/>
      <w:ind w:left="220"/>
    </w:pPr>
    <w:rPr/>
  </w:style>
  <w:style w:type="paragraph" w:styleId="style179">
    <w:name w:val="List Paragraph"/>
    <w:basedOn w:val="style0"/>
    <w:next w:val="style179"/>
    <w:qFormat/>
    <w:uiPriority w:val="34"/>
    <w:pPr>
      <w:ind w:left="720"/>
      <w:contextualSpacing/>
    </w:pPr>
    <w:rPr/>
  </w:style>
  <w:style w:type="character" w:styleId="style87">
    <w:name w:val="Strong"/>
    <w:basedOn w:val="style65"/>
    <w:next w:val="style87"/>
    <w:qFormat/>
    <w:uiPriority w:val="22"/>
    <w:rPr>
      <w:b/>
      <w:bCs/>
    </w:rPr>
  </w:style>
  <w:style w:type="paragraph" w:styleId="style29">
    <w:name w:val="footnote text"/>
    <w:basedOn w:val="style0"/>
    <w:next w:val="style29"/>
    <w:link w:val="style4100"/>
    <w:uiPriority w:val="99"/>
    <w:pPr>
      <w:spacing w:after="0" w:lineRule="auto" w:line="240"/>
    </w:pPr>
    <w:rPr>
      <w:sz w:val="20"/>
      <w:szCs w:val="20"/>
    </w:rPr>
  </w:style>
  <w:style w:type="character" w:customStyle="1" w:styleId="style4100">
    <w:name w:val="Footnote Text Char"/>
    <w:basedOn w:val="style65"/>
    <w:next w:val="style4100"/>
    <w:link w:val="style29"/>
    <w:uiPriority w:val="99"/>
    <w:rPr>
      <w:sz w:val="20"/>
      <w:szCs w:val="20"/>
    </w:rPr>
  </w:style>
  <w:style w:type="character" w:styleId="style38">
    <w:name w:val="footnote reference"/>
    <w:basedOn w:val="style65"/>
    <w:next w:val="style38"/>
    <w:uiPriority w:val="99"/>
    <w:rPr>
      <w:vertAlign w:val="superscript"/>
    </w:rPr>
  </w:style>
  <w:style w:type="character" w:customStyle="1" w:styleId="style4101">
    <w:name w:val="__classname_8a198f"/>
    <w:basedOn w:val="style65"/>
    <w:next w:val="style4101"/>
  </w:style>
  <w:style w:type="character" w:customStyle="1" w:styleId="style4102">
    <w:name w:val="block"/>
    <w:basedOn w:val="style65"/>
    <w:next w:val="style4102"/>
  </w:style>
  <w:style w:type="table" w:styleId="style154">
    <w:name w:val="Table Grid"/>
    <w:basedOn w:val="style105"/>
    <w:next w:val="style154"/>
    <w:uiPriority w:val="3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31">
    <w:name w:val="header"/>
    <w:basedOn w:val="style0"/>
    <w:next w:val="style31"/>
    <w:link w:val="style4103"/>
    <w:uiPriority w:val="99"/>
    <w:pPr>
      <w:tabs>
        <w:tab w:val="center" w:leader="none" w:pos="4680"/>
        <w:tab w:val="right" w:leader="none" w:pos="9360"/>
      </w:tabs>
      <w:spacing w:after="0" w:lineRule="auto" w:line="240"/>
    </w:pPr>
    <w:rPr/>
  </w:style>
  <w:style w:type="character" w:customStyle="1" w:styleId="style4103">
    <w:name w:val="Header Char_67123a5c-2db6-4287-a207-41828c79e152"/>
    <w:basedOn w:val="style65"/>
    <w:next w:val="style4103"/>
    <w:link w:val="style31"/>
    <w:uiPriority w:val="99"/>
  </w:style>
  <w:style w:type="paragraph" w:styleId="style32">
    <w:name w:val="footer"/>
    <w:basedOn w:val="style0"/>
    <w:next w:val="style32"/>
    <w:link w:val="style4104"/>
    <w:uiPriority w:val="99"/>
    <w:pPr>
      <w:tabs>
        <w:tab w:val="center" w:leader="none" w:pos="4680"/>
        <w:tab w:val="right" w:leader="none" w:pos="9360"/>
      </w:tabs>
      <w:spacing w:after="0" w:lineRule="auto" w:line="240"/>
    </w:pPr>
    <w:rPr/>
  </w:style>
  <w:style w:type="character" w:customStyle="1" w:styleId="style4104">
    <w:name w:val="Footer Char_d3217e2d-4ea0-4f18-9864-cb2bb5966c42"/>
    <w:basedOn w:val="style65"/>
    <w:next w:val="style4104"/>
    <w:link w:val="style32"/>
    <w:uiPriority w:val="99"/>
  </w:style>
  <w:style w:type="paragraph" w:styleId="style21">
    <w:name w:val="toc 3"/>
    <w:basedOn w:val="style0"/>
    <w:next w:val="style0"/>
    <w:uiPriority w:val="39"/>
    <w:pPr>
      <w:spacing w:after="100"/>
      <w:ind w:left="440"/>
    </w:pPr>
    <w:rPr/>
  </w:style>
  <w:style w:type="paragraph" w:customStyle="1" w:styleId="style4105">
    <w:name w:val="paragraph"/>
    <w:basedOn w:val="style0"/>
    <w:next w:val="style4105"/>
    <w:pPr>
      <w:spacing w:before="100" w:beforeAutospacing="true" w:after="100" w:afterAutospacing="true" w:lineRule="auto" w:line="240"/>
    </w:pPr>
    <w:rPr>
      <w:rFonts w:ascii="Times New Roman" w:cs="Times New Roman" w:eastAsia="Times New Roman" w:hAnsi="Times New Roman"/>
      <w:sz w:val="24"/>
      <w:szCs w:val="24"/>
      <w:lang w:val="en-US" w:eastAsia="ja-JP"/>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notes" Target="footnotes.xml"/><Relationship Id="rId10" Type="http://schemas.openxmlformats.org/officeDocument/2006/relationships/customXml" Target="../customXml/item2.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HXUZmzgJTJyCZy0bvDh7vR7BQ==">CgMxLjA4AHIhMVhteHhrRTdPdGdiUG5VZkJ3V0tISUJsMmxsRm5LR2N5</go:docsCustomData>
</go:gDocsCustomXmlDataStorage>
</file>

<file path=customXml/itemProps1.xml><?xml version="1.0" encoding="utf-8"?>
<ds:datastoreItem xmlns:ds="http://schemas.openxmlformats.org/officeDocument/2006/customXml" ds:itemID="{72D200CB-D85F-4D0F-AF22-7C6AFBECA5D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1802</TotalTime>
  <Words>5336</Words>
  <Pages>20</Pages>
  <Characters>34312</Characters>
  <Application>WPS Office</Application>
  <DocSecurity>0</DocSecurity>
  <Paragraphs>246</Paragraphs>
  <ScaleCrop>false</ScaleCrop>
  <LinksUpToDate>false</LinksUpToDate>
  <CharactersWithSpaces>39483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2026-08-19T12:31:00Z</dcterms:created>
  <dc:creator>Lenovo</dc:creator>
  <lastModifiedBy>V2207</lastModifiedBy>
  <dcterms:modified xsi:type="dcterms:W3CDTF">2026-09-22T01:12:46Z</dcterms:modified>
  <revision>60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http://www.zotero.org/styles/turabian-notes-bibliography</vt:lpwstr>
  </property>
  <property fmtid="{D5CDD505-2E9C-101B-9397-08002B2CF9AE}" pid="21" name="Mendeley Recent Style Name 9_1">
    <vt:lpwstr>Turabian 9th edition (notes and bibliography)</vt:lpwstr>
  </property>
  <property fmtid="{D5CDD505-2E9C-101B-9397-08002B2CF9AE}" pid="22" name="Mendeley Citation Style_1">
    <vt:lpwstr>http://www.zotero.org/styles/turabian-notes-bibliography</vt:lpwstr>
  </property>
  <property fmtid="{D5CDD505-2E9C-101B-9397-08002B2CF9AE}" pid="23" name="Mendeley Document_1">
    <vt:lpwstr>True</vt:lpwstr>
  </property>
  <property fmtid="{D5CDD505-2E9C-101B-9397-08002B2CF9AE}" pid="24" name="Mendeley Unique User Id_1">
    <vt:lpwstr>093a60df-cf6f-3f0f-85af-14c5a0c70170</vt:lpwstr>
  </property>
  <property fmtid="{D5CDD505-2E9C-101B-9397-08002B2CF9AE}" pid="25" name="ICV">
    <vt:lpwstr>6ff75940d1a844559ec6c3d599d66229_23</vt:lpwstr>
  </property>
</Properties>
</file>